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E6D8B" w14:textId="77777777" w:rsidR="000348D5" w:rsidRDefault="00726489">
      <w:pPr>
        <w:pStyle w:val="Naslov1"/>
        <w:keepNext w:val="0"/>
        <w:numPr>
          <w:ilvl w:val="0"/>
          <w:numId w:val="0"/>
        </w:numPr>
        <w:jc w:val="center"/>
        <w:rPr>
          <w:rFonts w:ascii="Times New Roman" w:hAnsi="Times New Roman"/>
          <w:i/>
          <w:sz w:val="28"/>
          <w:szCs w:val="28"/>
          <w:lang w:val="en-GB"/>
        </w:rPr>
      </w:pPr>
      <w:r>
        <w:rPr>
          <w:rFonts w:ascii="Times New Roman" w:hAnsi="Times New Roman"/>
          <w:i/>
          <w:sz w:val="28"/>
          <w:szCs w:val="28"/>
          <w:lang w:val="hr-HR"/>
        </w:rPr>
        <w:t>POSEBNI UVJETI</w:t>
      </w:r>
      <w:r>
        <w:rPr>
          <w:rFonts w:ascii="Times New Roman" w:hAnsi="Times New Roman"/>
          <w:i/>
          <w:sz w:val="28"/>
          <w:szCs w:val="28"/>
          <w:lang w:val="en-GB"/>
        </w:rPr>
        <w:t xml:space="preserve"> </w:t>
      </w:r>
    </w:p>
    <w:p w14:paraId="612D1668" w14:textId="77777777" w:rsidR="000348D5" w:rsidRDefault="00726489">
      <w:pPr>
        <w:spacing w:before="240"/>
        <w:ind w:left="567" w:hanging="567"/>
        <w:outlineLvl w:val="0"/>
        <w:rPr>
          <w:rFonts w:ascii="Times New Roman" w:hAnsi="Times New Roman"/>
          <w:b/>
          <w:sz w:val="28"/>
          <w:szCs w:val="28"/>
          <w:lang w:val="hr-HR"/>
        </w:rPr>
      </w:pPr>
      <w:r>
        <w:rPr>
          <w:rFonts w:ascii="Times New Roman" w:hAnsi="Times New Roman"/>
          <w:b/>
          <w:sz w:val="28"/>
          <w:szCs w:val="28"/>
          <w:lang w:val="hr-HR"/>
        </w:rPr>
        <w:t>SADRŽAJ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0348D5" w:rsidRPr="004D02B8" w14:paraId="36AB571F" w14:textId="77777777">
        <w:tc>
          <w:tcPr>
            <w:tcW w:w="8436" w:type="dxa"/>
            <w:shd w:val="clear" w:color="auto" w:fill="auto"/>
          </w:tcPr>
          <w:p w14:paraId="19C18B5C" w14:textId="77777777" w:rsidR="000348D5" w:rsidRPr="004D02B8" w:rsidRDefault="00726489">
            <w:pPr>
              <w:jc w:val="both"/>
              <w:rPr>
                <w:rFonts w:ascii="Times New Roman" w:hAnsi="Times New Roman"/>
                <w:sz w:val="22"/>
                <w:szCs w:val="22"/>
                <w:lang w:val="hr-HR"/>
              </w:rPr>
            </w:pPr>
            <w:r w:rsidRPr="004D02B8">
              <w:rPr>
                <w:rFonts w:ascii="Times New Roman" w:hAnsi="Times New Roman"/>
                <w:sz w:val="22"/>
                <w:szCs w:val="22"/>
                <w:lang w:val="hr-HR"/>
              </w:rPr>
              <w:t>VAŽNO!</w:t>
            </w:r>
          </w:p>
          <w:p w14:paraId="310C0F15" w14:textId="77777777" w:rsidR="000348D5" w:rsidRPr="004D02B8" w:rsidRDefault="00726489">
            <w:pPr>
              <w:jc w:val="both"/>
              <w:rPr>
                <w:rFonts w:ascii="Times New Roman" w:hAnsi="Times New Roman"/>
                <w:sz w:val="22"/>
                <w:szCs w:val="22"/>
                <w:lang w:val="hr-HR"/>
              </w:rPr>
            </w:pPr>
            <w:r w:rsidRPr="004D02B8">
              <w:rPr>
                <w:rFonts w:ascii="Times New Roman" w:hAnsi="Times New Roman"/>
                <w:sz w:val="22"/>
                <w:szCs w:val="22"/>
                <w:lang w:val="hr-HR"/>
              </w:rPr>
              <w:t>Ovi uvjeti proširuju i po potrebi dopunjuju Opće uvjete koji uređuju Ugovor. Osim ako Posebni uvjeti ne predviđaju drugačije, Opći uvjeti ostaju u potpunosti primjenjivi. Numeracija članaka Posebnih uvjeta nije uzastopna već slijedi numeraciju članaka Općih uvjeta.</w:t>
            </w:r>
          </w:p>
        </w:tc>
      </w:tr>
    </w:tbl>
    <w:p w14:paraId="663A0678" w14:textId="77777777" w:rsidR="000348D5" w:rsidRPr="004D02B8" w:rsidRDefault="000348D5">
      <w:pPr>
        <w:jc w:val="both"/>
        <w:rPr>
          <w:rFonts w:ascii="Times New Roman" w:hAnsi="Times New Roman"/>
          <w:sz w:val="22"/>
          <w:szCs w:val="22"/>
          <w:lang w:val="hr-HR"/>
        </w:rPr>
      </w:pPr>
    </w:p>
    <w:p w14:paraId="5B170B00" w14:textId="77777777" w:rsidR="000348D5" w:rsidRDefault="00726489">
      <w:pPr>
        <w:spacing w:before="240"/>
        <w:ind w:left="1134" w:hanging="1134"/>
        <w:jc w:val="both"/>
        <w:rPr>
          <w:rFonts w:ascii="Times New Roman" w:hAnsi="Times New Roman"/>
          <w:b/>
          <w:sz w:val="24"/>
          <w:szCs w:val="24"/>
          <w:lang w:val="hr-HR"/>
        </w:rPr>
      </w:pPr>
      <w:bookmarkStart w:id="0" w:name="_Toc124934896"/>
      <w:r>
        <w:rPr>
          <w:rFonts w:ascii="Times New Roman" w:hAnsi="Times New Roman"/>
          <w:b/>
          <w:sz w:val="24"/>
          <w:szCs w:val="24"/>
          <w:lang w:val="hr-HR"/>
        </w:rPr>
        <w:t>Članak</w:t>
      </w:r>
      <w:r>
        <w:rPr>
          <w:rFonts w:ascii="Times New Roman" w:hAnsi="Times New Roman"/>
          <w:b/>
          <w:sz w:val="24"/>
          <w:szCs w:val="24"/>
        </w:rPr>
        <w:t xml:space="preserve"> 2</w:t>
      </w:r>
      <w:r>
        <w:rPr>
          <w:rFonts w:ascii="Times New Roman" w:hAnsi="Times New Roman"/>
          <w:b/>
          <w:sz w:val="24"/>
          <w:szCs w:val="24"/>
        </w:rPr>
        <w:tab/>
      </w:r>
      <w:bookmarkEnd w:id="0"/>
      <w:r>
        <w:rPr>
          <w:rFonts w:ascii="Times New Roman" w:hAnsi="Times New Roman"/>
          <w:b/>
          <w:sz w:val="24"/>
          <w:szCs w:val="24"/>
          <w:lang w:val="hr-HR"/>
        </w:rPr>
        <w:t>Jezik Ugovora</w:t>
      </w:r>
    </w:p>
    <w:p w14:paraId="1E0DDDF0" w14:textId="77777777" w:rsidR="000348D5" w:rsidRPr="004D02B8" w:rsidRDefault="00726489">
      <w:pPr>
        <w:ind w:left="1134" w:hanging="567"/>
        <w:rPr>
          <w:rFonts w:ascii="Times New Roman" w:hAnsi="Times New Roman"/>
          <w:snapToGrid/>
          <w:sz w:val="22"/>
          <w:szCs w:val="22"/>
          <w:lang w:val="hr-HR"/>
        </w:rPr>
      </w:pPr>
      <w:r w:rsidRPr="004D02B8">
        <w:rPr>
          <w:rFonts w:ascii="Times New Roman" w:hAnsi="Times New Roman"/>
          <w:sz w:val="22"/>
          <w:szCs w:val="22"/>
          <w:lang w:val="hr-HR"/>
        </w:rPr>
        <w:t>2.1</w:t>
      </w:r>
      <w:r w:rsidRPr="004D02B8">
        <w:rPr>
          <w:rFonts w:ascii="Times New Roman" w:hAnsi="Times New Roman"/>
          <w:sz w:val="22"/>
          <w:szCs w:val="22"/>
          <w:lang w:val="hr-HR"/>
        </w:rPr>
        <w:tab/>
      </w:r>
      <w:r>
        <w:rPr>
          <w:rFonts w:ascii="Times New Roman" w:hAnsi="Times New Roman"/>
          <w:sz w:val="22"/>
          <w:szCs w:val="22"/>
          <w:lang w:val="hr-HR"/>
        </w:rPr>
        <w:t xml:space="preserve">Jezik ugovora je hrvatski jezik kao službeni jezik države sudionice u Programu, te latinično pismo. </w:t>
      </w:r>
    </w:p>
    <w:p w14:paraId="1507F8FC" w14:textId="7B44C4FF" w:rsidR="000348D5" w:rsidRDefault="00726489">
      <w:pPr>
        <w:rPr>
          <w:rFonts w:ascii="Times New Roman" w:hAnsi="Times New Roman"/>
          <w:b/>
          <w:sz w:val="24"/>
          <w:szCs w:val="24"/>
          <w:lang w:val="hr-HR"/>
        </w:rPr>
      </w:pPr>
      <w:bookmarkStart w:id="1" w:name="_Toc124934897"/>
      <w:r>
        <w:rPr>
          <w:rFonts w:ascii="Times New Roman" w:hAnsi="Times New Roman"/>
          <w:b/>
          <w:sz w:val="24"/>
          <w:szCs w:val="24"/>
          <w:lang w:val="hr-HR"/>
        </w:rPr>
        <w:t>Članak</w:t>
      </w:r>
      <w:r w:rsidRPr="004D02B8">
        <w:rPr>
          <w:rFonts w:ascii="Times New Roman" w:hAnsi="Times New Roman"/>
          <w:b/>
          <w:sz w:val="24"/>
          <w:szCs w:val="24"/>
          <w:lang w:val="es-ES"/>
        </w:rPr>
        <w:t xml:space="preserve"> 4</w:t>
      </w:r>
      <w:bookmarkEnd w:id="1"/>
      <w:r>
        <w:rPr>
          <w:rFonts w:ascii="Times New Roman" w:hAnsi="Times New Roman"/>
          <w:b/>
          <w:sz w:val="24"/>
          <w:szCs w:val="24"/>
          <w:lang w:val="hr-HR"/>
        </w:rPr>
        <w:t xml:space="preserve">  Ko</w:t>
      </w:r>
      <w:r w:rsidR="004D02B8">
        <w:rPr>
          <w:rFonts w:ascii="Times New Roman" w:hAnsi="Times New Roman"/>
          <w:b/>
          <w:sz w:val="24"/>
          <w:szCs w:val="24"/>
          <w:lang w:val="hr-HR"/>
        </w:rPr>
        <w:t>munikacija</w:t>
      </w:r>
    </w:p>
    <w:p w14:paraId="6DE7A93F" w14:textId="77777777" w:rsidR="000348D5" w:rsidRPr="004D02B8" w:rsidRDefault="00726489">
      <w:pPr>
        <w:ind w:left="1134" w:hanging="567"/>
        <w:rPr>
          <w:rFonts w:ascii="Times New Roman" w:hAnsi="Times New Roman"/>
          <w:sz w:val="22"/>
          <w:szCs w:val="22"/>
          <w:highlight w:val="lightGray"/>
          <w:lang w:val="es-ES"/>
        </w:rPr>
      </w:pPr>
      <w:r w:rsidRPr="004D02B8">
        <w:rPr>
          <w:rFonts w:ascii="Times New Roman" w:hAnsi="Times New Roman"/>
          <w:sz w:val="22"/>
          <w:szCs w:val="22"/>
          <w:lang w:val="es-ES"/>
        </w:rPr>
        <w:t>4.1</w:t>
      </w:r>
      <w:r w:rsidRPr="004D02B8">
        <w:rPr>
          <w:rFonts w:ascii="Times New Roman" w:hAnsi="Times New Roman"/>
          <w:sz w:val="22"/>
          <w:szCs w:val="22"/>
          <w:lang w:val="es-ES"/>
        </w:rPr>
        <w:tab/>
      </w:r>
      <w:r>
        <w:rPr>
          <w:rFonts w:ascii="Times New Roman" w:hAnsi="Times New Roman"/>
          <w:sz w:val="22"/>
          <w:szCs w:val="22"/>
          <w:lang w:val="hr-HR"/>
        </w:rPr>
        <w:t xml:space="preserve">Za Ugovorno tijelo </w:t>
      </w:r>
    </w:p>
    <w:p w14:paraId="6B54BD96" w14:textId="400D9B2F" w:rsidR="000348D5" w:rsidRDefault="001F4BF1">
      <w:pPr>
        <w:pStyle w:val="Tijeloteksta"/>
        <w:spacing w:before="0"/>
        <w:ind w:left="993"/>
        <w:rPr>
          <w:rFonts w:ascii="Times New Roman" w:hAnsi="Times New Roman"/>
          <w:sz w:val="22"/>
          <w:highlight w:val="lightGray"/>
          <w:lang w:val="hr-HR"/>
        </w:rPr>
      </w:pPr>
      <w:r>
        <w:rPr>
          <w:rFonts w:ascii="Times New Roman" w:hAnsi="Times New Roman"/>
          <w:sz w:val="22"/>
          <w:highlight w:val="lightGray"/>
          <w:lang w:val="hr-HR"/>
        </w:rPr>
        <w:t>Ružica Bebek, project manager</w:t>
      </w:r>
    </w:p>
    <w:p w14:paraId="2CFA0C52" w14:textId="77777777" w:rsidR="000348D5" w:rsidRDefault="000348D5">
      <w:pPr>
        <w:pStyle w:val="Tijeloteksta"/>
        <w:spacing w:before="0"/>
        <w:ind w:left="993"/>
        <w:rPr>
          <w:rFonts w:ascii="Times New Roman" w:hAnsi="Times New Roman"/>
          <w:sz w:val="22"/>
          <w:highlight w:val="lightGray"/>
          <w:lang w:val="hr-HR"/>
        </w:rPr>
      </w:pPr>
    </w:p>
    <w:p w14:paraId="0FB75DC4" w14:textId="77777777" w:rsidR="000348D5" w:rsidRDefault="00726489">
      <w:pPr>
        <w:pStyle w:val="Tijeloteksta"/>
        <w:spacing w:before="0"/>
        <w:ind w:left="993"/>
        <w:rPr>
          <w:rFonts w:ascii="Times New Roman" w:hAnsi="Times New Roman"/>
          <w:sz w:val="22"/>
          <w:szCs w:val="22"/>
        </w:rPr>
      </w:pPr>
      <w:r>
        <w:rPr>
          <w:rFonts w:ascii="Times New Roman" w:hAnsi="Times New Roman"/>
          <w:sz w:val="22"/>
          <w:szCs w:val="22"/>
          <w:lang w:val="hr-HR"/>
        </w:rPr>
        <w:t>Za Izvršitelja</w:t>
      </w:r>
      <w:r>
        <w:rPr>
          <w:rFonts w:ascii="Times New Roman" w:hAnsi="Times New Roman"/>
          <w:sz w:val="22"/>
          <w:szCs w:val="22"/>
        </w:rPr>
        <w:t>:</w:t>
      </w:r>
    </w:p>
    <w:p w14:paraId="0894CF9E" w14:textId="77777777" w:rsidR="000348D5" w:rsidRDefault="00726489">
      <w:pPr>
        <w:pStyle w:val="Tijeloteksta"/>
        <w:spacing w:before="0"/>
        <w:ind w:left="993"/>
        <w:rPr>
          <w:rFonts w:ascii="Times New Roman" w:hAnsi="Times New Roman"/>
          <w:sz w:val="22"/>
          <w:szCs w:val="22"/>
          <w:highlight w:val="lightGray"/>
        </w:rPr>
      </w:pPr>
      <w:r>
        <w:rPr>
          <w:rFonts w:ascii="Times New Roman" w:hAnsi="Times New Roman"/>
          <w:sz w:val="22"/>
          <w:szCs w:val="22"/>
          <w:highlight w:val="lightGray"/>
        </w:rPr>
        <w:t>&lt;</w:t>
      </w:r>
      <w:r>
        <w:rPr>
          <w:rFonts w:ascii="Times New Roman" w:hAnsi="Times New Roman"/>
          <w:sz w:val="22"/>
          <w:szCs w:val="22"/>
          <w:highlight w:val="lightGray"/>
          <w:lang w:val="hr-HR"/>
        </w:rPr>
        <w:t>Kontakt osoba, Adresa, e-mail</w:t>
      </w:r>
      <w:r>
        <w:rPr>
          <w:rFonts w:ascii="Times New Roman" w:hAnsi="Times New Roman"/>
          <w:sz w:val="22"/>
          <w:szCs w:val="22"/>
          <w:highlight w:val="lightGray"/>
        </w:rPr>
        <w:t>l&gt;</w:t>
      </w:r>
    </w:p>
    <w:p w14:paraId="4FEDA8B4" w14:textId="77777777" w:rsidR="000348D5" w:rsidRDefault="000348D5">
      <w:pPr>
        <w:pStyle w:val="Tijeloteksta"/>
        <w:spacing w:before="0"/>
        <w:ind w:left="993"/>
        <w:rPr>
          <w:rFonts w:ascii="Times New Roman" w:hAnsi="Times New Roman"/>
          <w:sz w:val="22"/>
          <w:szCs w:val="22"/>
          <w:highlight w:val="lightGray"/>
        </w:rPr>
      </w:pPr>
    </w:p>
    <w:p w14:paraId="6B6DE618" w14:textId="77777777"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sidRPr="004D02B8">
        <w:rPr>
          <w:rFonts w:ascii="Times New Roman" w:hAnsi="Times New Roman"/>
          <w:b/>
          <w:sz w:val="24"/>
          <w:szCs w:val="24"/>
          <w:lang w:val="es-ES"/>
        </w:rPr>
        <w:t xml:space="preserve"> 6</w:t>
      </w:r>
      <w:r w:rsidRPr="004D02B8">
        <w:rPr>
          <w:rFonts w:ascii="Times New Roman" w:hAnsi="Times New Roman"/>
          <w:b/>
          <w:sz w:val="24"/>
          <w:szCs w:val="24"/>
          <w:lang w:val="es-ES"/>
        </w:rPr>
        <w:tab/>
      </w:r>
      <w:r>
        <w:rPr>
          <w:rFonts w:ascii="Times New Roman" w:hAnsi="Times New Roman"/>
          <w:b/>
          <w:sz w:val="24"/>
          <w:szCs w:val="24"/>
          <w:lang w:val="hr-HR"/>
        </w:rPr>
        <w:t>Podugovaranje</w:t>
      </w:r>
    </w:p>
    <w:p w14:paraId="7221055A" w14:textId="77777777" w:rsidR="000348D5" w:rsidRPr="004D02B8" w:rsidRDefault="00726489">
      <w:pPr>
        <w:spacing w:before="240"/>
        <w:jc w:val="both"/>
        <w:rPr>
          <w:rFonts w:ascii="Times New Roman" w:hAnsi="Times New Roman"/>
          <w:sz w:val="22"/>
          <w:szCs w:val="22"/>
          <w:lang w:val="es-ES"/>
        </w:rPr>
      </w:pPr>
      <w:r w:rsidRPr="004D02B8">
        <w:rPr>
          <w:rFonts w:ascii="Times New Roman" w:hAnsi="Times New Roman"/>
          <w:sz w:val="22"/>
          <w:szCs w:val="22"/>
          <w:lang w:val="es-ES"/>
        </w:rPr>
        <w:t>6.1</w:t>
      </w:r>
      <w:r w:rsidRPr="004D02B8">
        <w:rPr>
          <w:rFonts w:ascii="Times New Roman" w:hAnsi="Times New Roman"/>
          <w:sz w:val="22"/>
          <w:szCs w:val="22"/>
          <w:lang w:val="es-ES"/>
        </w:rPr>
        <w:tab/>
        <w:t>Izjava o podugovaranju dostavlja se nakon potpisa ugovora.</w:t>
      </w:r>
    </w:p>
    <w:p w14:paraId="77D7376B" w14:textId="77777777" w:rsidR="000348D5" w:rsidRDefault="00726489">
      <w:pPr>
        <w:spacing w:before="240"/>
        <w:ind w:left="1134" w:hanging="1134"/>
        <w:jc w:val="both"/>
        <w:rPr>
          <w:rFonts w:ascii="Times New Roman" w:hAnsi="Times New Roman"/>
          <w:b/>
          <w:sz w:val="24"/>
          <w:szCs w:val="24"/>
          <w:lang w:val="hr-HR"/>
        </w:rPr>
      </w:pPr>
      <w:bookmarkStart w:id="2" w:name="_Toc124934898"/>
      <w:r>
        <w:rPr>
          <w:rFonts w:ascii="Times New Roman" w:hAnsi="Times New Roman"/>
          <w:b/>
          <w:sz w:val="24"/>
          <w:szCs w:val="24"/>
          <w:lang w:val="hr-HR"/>
        </w:rPr>
        <w:t>Članak</w:t>
      </w:r>
      <w:r w:rsidRPr="004D02B8">
        <w:rPr>
          <w:rFonts w:ascii="Times New Roman" w:hAnsi="Times New Roman"/>
          <w:b/>
          <w:sz w:val="24"/>
          <w:szCs w:val="24"/>
          <w:lang w:val="es-ES"/>
        </w:rPr>
        <w:t xml:space="preserve"> 7</w:t>
      </w:r>
      <w:r w:rsidRPr="004D02B8">
        <w:rPr>
          <w:rFonts w:ascii="Times New Roman" w:hAnsi="Times New Roman"/>
          <w:b/>
          <w:sz w:val="24"/>
          <w:szCs w:val="24"/>
          <w:lang w:val="es-ES"/>
        </w:rPr>
        <w:tab/>
      </w:r>
      <w:bookmarkEnd w:id="2"/>
      <w:r>
        <w:rPr>
          <w:rFonts w:ascii="Times New Roman" w:hAnsi="Times New Roman"/>
          <w:b/>
          <w:sz w:val="24"/>
          <w:szCs w:val="24"/>
          <w:lang w:val="hr-HR"/>
        </w:rPr>
        <w:t>Dostava dokumenata</w:t>
      </w:r>
    </w:p>
    <w:p w14:paraId="1675E91A" w14:textId="77777777" w:rsidR="000348D5" w:rsidRPr="004D02B8" w:rsidRDefault="00ED6DF4">
      <w:pPr>
        <w:spacing w:before="240"/>
        <w:ind w:left="1134" w:hanging="1134"/>
        <w:jc w:val="both"/>
        <w:rPr>
          <w:rFonts w:ascii="Times New Roman" w:hAnsi="Times New Roman"/>
          <w:sz w:val="22"/>
          <w:szCs w:val="22"/>
          <w:lang w:val="es-ES"/>
        </w:rPr>
      </w:pPr>
      <w:bookmarkStart w:id="3" w:name="_Toc124934899"/>
      <w:r w:rsidRPr="004D02B8">
        <w:rPr>
          <w:rFonts w:ascii="Times New Roman" w:hAnsi="Times New Roman"/>
          <w:sz w:val="22"/>
          <w:szCs w:val="22"/>
          <w:lang w:val="es-ES"/>
        </w:rPr>
        <w:t>N/A</w:t>
      </w:r>
    </w:p>
    <w:p w14:paraId="447C4D35" w14:textId="77777777"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sidRPr="004D02B8">
        <w:rPr>
          <w:rFonts w:ascii="Times New Roman" w:hAnsi="Times New Roman"/>
          <w:b/>
          <w:sz w:val="24"/>
          <w:szCs w:val="24"/>
          <w:lang w:val="es-ES"/>
        </w:rPr>
        <w:t xml:space="preserve"> 8</w:t>
      </w:r>
      <w:r w:rsidRPr="004D02B8">
        <w:rPr>
          <w:rFonts w:ascii="Times New Roman" w:hAnsi="Times New Roman"/>
          <w:b/>
          <w:sz w:val="24"/>
          <w:szCs w:val="24"/>
          <w:lang w:val="es-ES"/>
        </w:rPr>
        <w:tab/>
      </w:r>
      <w:bookmarkEnd w:id="3"/>
      <w:r>
        <w:rPr>
          <w:rFonts w:ascii="Times New Roman" w:hAnsi="Times New Roman"/>
          <w:b/>
          <w:sz w:val="24"/>
          <w:szCs w:val="24"/>
          <w:lang w:val="hr-HR"/>
        </w:rPr>
        <w:t>Pomoć pri domaćim procedurama</w:t>
      </w:r>
    </w:p>
    <w:p w14:paraId="6FAABE05" w14:textId="77777777" w:rsidR="000348D5" w:rsidRPr="004D02B8" w:rsidRDefault="00ED6DF4">
      <w:pPr>
        <w:tabs>
          <w:tab w:val="left" w:pos="1134"/>
        </w:tabs>
        <w:jc w:val="both"/>
        <w:rPr>
          <w:rFonts w:ascii="Times New Roman" w:hAnsi="Times New Roman"/>
          <w:sz w:val="22"/>
          <w:szCs w:val="22"/>
          <w:lang w:val="hr-HR"/>
        </w:rPr>
      </w:pPr>
      <w:r w:rsidRPr="004D02B8">
        <w:rPr>
          <w:rFonts w:ascii="Times New Roman" w:hAnsi="Times New Roman"/>
          <w:sz w:val="22"/>
          <w:szCs w:val="22"/>
          <w:lang w:val="hr-HR"/>
        </w:rPr>
        <w:t>N/A</w:t>
      </w:r>
    </w:p>
    <w:p w14:paraId="0448C8DF" w14:textId="77777777" w:rsidR="000348D5" w:rsidRDefault="00726489">
      <w:pPr>
        <w:tabs>
          <w:tab w:val="left" w:pos="1134"/>
        </w:tabs>
        <w:jc w:val="both"/>
        <w:rPr>
          <w:rFonts w:ascii="Times New Roman" w:hAnsi="Times New Roman"/>
          <w:b/>
          <w:sz w:val="22"/>
          <w:szCs w:val="22"/>
          <w:lang w:val="hr-HR"/>
        </w:rPr>
      </w:pPr>
      <w:r>
        <w:rPr>
          <w:rFonts w:ascii="Times New Roman" w:hAnsi="Times New Roman"/>
          <w:b/>
          <w:sz w:val="22"/>
          <w:szCs w:val="22"/>
          <w:lang w:val="hr-HR"/>
        </w:rPr>
        <w:t>Članak</w:t>
      </w:r>
      <w:r w:rsidRPr="004D02B8">
        <w:rPr>
          <w:rFonts w:ascii="Times New Roman" w:hAnsi="Times New Roman"/>
          <w:b/>
          <w:sz w:val="22"/>
          <w:szCs w:val="22"/>
          <w:lang w:val="hr-HR"/>
        </w:rPr>
        <w:t xml:space="preserve"> 9</w:t>
      </w:r>
      <w:r w:rsidRPr="004D02B8">
        <w:rPr>
          <w:rFonts w:ascii="Times New Roman" w:hAnsi="Times New Roman"/>
          <w:b/>
          <w:sz w:val="22"/>
          <w:szCs w:val="22"/>
          <w:lang w:val="hr-HR"/>
        </w:rPr>
        <w:tab/>
      </w:r>
      <w:r>
        <w:rPr>
          <w:rFonts w:ascii="Times New Roman" w:hAnsi="Times New Roman"/>
          <w:b/>
          <w:sz w:val="22"/>
          <w:szCs w:val="22"/>
          <w:lang w:val="hr-HR"/>
        </w:rPr>
        <w:t>Opće obveze</w:t>
      </w:r>
    </w:p>
    <w:p w14:paraId="774EBAA5" w14:textId="77777777" w:rsidR="000348D5" w:rsidRPr="004D02B8" w:rsidRDefault="00ED6DF4" w:rsidP="00ED6DF4">
      <w:pPr>
        <w:tabs>
          <w:tab w:val="left" w:pos="426"/>
        </w:tabs>
        <w:ind w:right="-285"/>
        <w:rPr>
          <w:rFonts w:ascii="Times New Roman" w:hAnsi="Times New Roman"/>
          <w:sz w:val="22"/>
          <w:szCs w:val="22"/>
          <w:highlight w:val="yellow"/>
          <w:lang w:val="hr-HR"/>
        </w:rPr>
      </w:pPr>
      <w:r w:rsidRPr="004D02B8">
        <w:rPr>
          <w:rFonts w:ascii="Times New Roman" w:hAnsi="Times New Roman"/>
          <w:sz w:val="22"/>
          <w:szCs w:val="22"/>
          <w:lang w:val="hr-HR"/>
        </w:rPr>
        <w:t>N/A</w:t>
      </w:r>
    </w:p>
    <w:p w14:paraId="225B4F85" w14:textId="77777777" w:rsidR="000348D5" w:rsidRDefault="00726489">
      <w:pPr>
        <w:keepNext/>
        <w:spacing w:before="240"/>
        <w:ind w:left="1134" w:hanging="1134"/>
        <w:jc w:val="both"/>
        <w:rPr>
          <w:rFonts w:ascii="Times New Roman" w:hAnsi="Times New Roman"/>
          <w:b/>
          <w:sz w:val="24"/>
          <w:szCs w:val="24"/>
          <w:lang w:val="hr-HR"/>
        </w:rPr>
      </w:pPr>
      <w:bookmarkStart w:id="4" w:name="_Toc124934900"/>
      <w:r>
        <w:rPr>
          <w:rFonts w:ascii="Times New Roman" w:hAnsi="Times New Roman"/>
          <w:b/>
          <w:sz w:val="24"/>
          <w:szCs w:val="24"/>
          <w:lang w:val="hr-HR"/>
        </w:rPr>
        <w:lastRenderedPageBreak/>
        <w:t>Članak</w:t>
      </w:r>
      <w:r w:rsidRPr="004D02B8">
        <w:rPr>
          <w:rFonts w:ascii="Times New Roman" w:hAnsi="Times New Roman"/>
          <w:b/>
          <w:sz w:val="24"/>
          <w:szCs w:val="24"/>
          <w:lang w:val="hr-HR"/>
        </w:rPr>
        <w:t xml:space="preserve"> 10</w:t>
      </w:r>
      <w:r w:rsidRPr="004D02B8">
        <w:rPr>
          <w:rFonts w:ascii="Times New Roman" w:hAnsi="Times New Roman"/>
          <w:b/>
          <w:sz w:val="24"/>
          <w:szCs w:val="24"/>
          <w:lang w:val="hr-HR"/>
        </w:rPr>
        <w:tab/>
      </w:r>
      <w:bookmarkEnd w:id="4"/>
      <w:r>
        <w:rPr>
          <w:rFonts w:ascii="Times New Roman" w:hAnsi="Times New Roman"/>
          <w:b/>
          <w:sz w:val="24"/>
          <w:szCs w:val="24"/>
          <w:lang w:val="hr-HR"/>
        </w:rPr>
        <w:t>Porijeklo</w:t>
      </w:r>
    </w:p>
    <w:p w14:paraId="2406534C" w14:textId="77777777" w:rsidR="000348D5" w:rsidRDefault="00726489">
      <w:pPr>
        <w:pStyle w:val="Naslov2"/>
        <w:keepNext w:val="0"/>
        <w:numPr>
          <w:ilvl w:val="1"/>
          <w:numId w:val="0"/>
        </w:numPr>
        <w:ind w:left="1134" w:hanging="708"/>
        <w:jc w:val="both"/>
        <w:rPr>
          <w:rFonts w:ascii="Times New Roman" w:hAnsi="Times New Roman"/>
          <w:sz w:val="22"/>
          <w:szCs w:val="22"/>
          <w:lang w:val="hr-HR"/>
        </w:rPr>
      </w:pPr>
      <w:r w:rsidRPr="004D02B8">
        <w:rPr>
          <w:rFonts w:ascii="Times New Roman" w:hAnsi="Times New Roman"/>
          <w:sz w:val="22"/>
          <w:szCs w:val="22"/>
          <w:lang w:val="hr-HR"/>
        </w:rPr>
        <w:t>10.1</w:t>
      </w:r>
      <w:r w:rsidRPr="004D02B8">
        <w:rPr>
          <w:rFonts w:ascii="Times New Roman" w:hAnsi="Times New Roman"/>
          <w:sz w:val="22"/>
          <w:szCs w:val="22"/>
          <w:lang w:val="hr-HR"/>
        </w:rPr>
        <w:tab/>
      </w:r>
      <w:r>
        <w:rPr>
          <w:rFonts w:ascii="Times New Roman" w:hAnsi="Times New Roman"/>
          <w:sz w:val="22"/>
          <w:szCs w:val="22"/>
          <w:lang w:val="hr-HR"/>
        </w:rPr>
        <w:t xml:space="preserve">Sva roba unutar ovog ugovora može biti iz bilo koje zemlje. </w:t>
      </w:r>
    </w:p>
    <w:p w14:paraId="21B64402" w14:textId="77777777" w:rsidR="000348D5" w:rsidRDefault="00726489">
      <w:pPr>
        <w:spacing w:before="240"/>
        <w:ind w:left="1134" w:hanging="1134"/>
        <w:jc w:val="both"/>
        <w:rPr>
          <w:rFonts w:ascii="Times New Roman" w:hAnsi="Times New Roman"/>
          <w:b/>
          <w:sz w:val="24"/>
          <w:szCs w:val="24"/>
          <w:lang w:val="hr-HR"/>
        </w:rPr>
      </w:pPr>
      <w:bookmarkStart w:id="5" w:name="_Toc124934901"/>
      <w:r>
        <w:rPr>
          <w:rFonts w:ascii="Times New Roman" w:hAnsi="Times New Roman"/>
          <w:b/>
          <w:sz w:val="24"/>
          <w:szCs w:val="24"/>
          <w:lang w:val="hr-HR"/>
        </w:rPr>
        <w:t>Članak</w:t>
      </w:r>
      <w:r w:rsidRPr="004D02B8">
        <w:rPr>
          <w:rFonts w:ascii="Times New Roman" w:hAnsi="Times New Roman"/>
          <w:b/>
          <w:sz w:val="24"/>
          <w:szCs w:val="24"/>
          <w:lang w:val="hr-HR"/>
        </w:rPr>
        <w:t xml:space="preserve"> 11</w:t>
      </w:r>
      <w:r w:rsidRPr="004D02B8">
        <w:rPr>
          <w:rFonts w:ascii="Times New Roman" w:hAnsi="Times New Roman"/>
          <w:b/>
          <w:sz w:val="24"/>
          <w:szCs w:val="24"/>
          <w:lang w:val="hr-HR"/>
        </w:rPr>
        <w:tab/>
      </w:r>
      <w:bookmarkEnd w:id="5"/>
      <w:r>
        <w:rPr>
          <w:rFonts w:ascii="Times New Roman" w:hAnsi="Times New Roman"/>
          <w:b/>
          <w:sz w:val="24"/>
          <w:szCs w:val="24"/>
          <w:lang w:val="hr-HR"/>
        </w:rPr>
        <w:t>Jamstvo za uredno izvršenje ugovora</w:t>
      </w:r>
    </w:p>
    <w:p w14:paraId="21E63783" w14:textId="14B480A6" w:rsidR="000348D5" w:rsidRPr="004D02B8" w:rsidRDefault="00726489" w:rsidP="004D02B8">
      <w:pPr>
        <w:spacing w:before="240"/>
        <w:ind w:left="142"/>
        <w:jc w:val="both"/>
        <w:rPr>
          <w:rFonts w:ascii="Times New Roman" w:hAnsi="Times New Roman"/>
          <w:sz w:val="22"/>
          <w:szCs w:val="22"/>
          <w:lang w:val="hr-HR"/>
        </w:rPr>
      </w:pPr>
      <w:bookmarkStart w:id="6" w:name="_Toc124934902"/>
      <w:r w:rsidRPr="004D02B8">
        <w:rPr>
          <w:rFonts w:ascii="Times New Roman" w:hAnsi="Times New Roman"/>
          <w:sz w:val="22"/>
          <w:szCs w:val="22"/>
          <w:lang w:val="hr-HR"/>
        </w:rPr>
        <w:t xml:space="preserve">Iznos jamstva za </w:t>
      </w:r>
      <w:r w:rsidR="004D02B8">
        <w:rPr>
          <w:rFonts w:ascii="Times New Roman" w:hAnsi="Times New Roman"/>
          <w:sz w:val="22"/>
          <w:szCs w:val="22"/>
          <w:lang w:val="hr-HR"/>
        </w:rPr>
        <w:t>uredno</w:t>
      </w:r>
      <w:r w:rsidRPr="004D02B8">
        <w:rPr>
          <w:rFonts w:ascii="Times New Roman" w:hAnsi="Times New Roman"/>
          <w:sz w:val="22"/>
          <w:szCs w:val="22"/>
          <w:lang w:val="hr-HR"/>
        </w:rPr>
        <w:t xml:space="preserve"> izvršenje </w:t>
      </w:r>
      <w:r w:rsidR="004D02B8">
        <w:rPr>
          <w:rFonts w:ascii="Times New Roman" w:hAnsi="Times New Roman"/>
          <w:sz w:val="22"/>
          <w:szCs w:val="22"/>
          <w:lang w:val="hr-HR"/>
        </w:rPr>
        <w:t>ugovora</w:t>
      </w:r>
      <w:r w:rsidRPr="004D02B8">
        <w:rPr>
          <w:rFonts w:ascii="Times New Roman" w:hAnsi="Times New Roman"/>
          <w:sz w:val="22"/>
          <w:szCs w:val="22"/>
          <w:lang w:val="hr-HR"/>
        </w:rPr>
        <w:t xml:space="preserve"> bit će </w:t>
      </w:r>
      <w:r w:rsidR="00ED6DF4" w:rsidRPr="004D02B8">
        <w:rPr>
          <w:rFonts w:ascii="Times New Roman" w:hAnsi="Times New Roman"/>
          <w:sz w:val="22"/>
          <w:szCs w:val="22"/>
          <w:lang w:val="hr-HR"/>
        </w:rPr>
        <w:t>10</w:t>
      </w:r>
      <w:r w:rsidRPr="004D02B8">
        <w:rPr>
          <w:rFonts w:ascii="Times New Roman" w:hAnsi="Times New Roman"/>
          <w:sz w:val="22"/>
          <w:szCs w:val="22"/>
          <w:lang w:val="hr-HR"/>
        </w:rPr>
        <w:t xml:space="preserve"> % ukupne cijene Ugovora, uključujući sve</w:t>
      </w:r>
      <w:r w:rsidR="004D02B8">
        <w:rPr>
          <w:rFonts w:ascii="Times New Roman" w:hAnsi="Times New Roman"/>
          <w:sz w:val="22"/>
          <w:szCs w:val="22"/>
          <w:lang w:val="hr-HR"/>
        </w:rPr>
        <w:t xml:space="preserve"> </w:t>
      </w:r>
      <w:r w:rsidRPr="004D02B8">
        <w:rPr>
          <w:rFonts w:ascii="Times New Roman" w:hAnsi="Times New Roman"/>
          <w:sz w:val="22"/>
          <w:szCs w:val="22"/>
          <w:lang w:val="hr-HR"/>
        </w:rPr>
        <w:t>iznose navedene u dodacima Ugovoru.</w:t>
      </w:r>
    </w:p>
    <w:bookmarkEnd w:id="6"/>
    <w:p w14:paraId="17EC620D" w14:textId="77777777" w:rsidR="000348D5" w:rsidRPr="004D02B8" w:rsidRDefault="00726489">
      <w:pPr>
        <w:spacing w:before="240"/>
        <w:ind w:left="1134" w:hanging="1134"/>
        <w:jc w:val="both"/>
        <w:rPr>
          <w:rFonts w:ascii="Times New Roman" w:hAnsi="Times New Roman"/>
          <w:b/>
          <w:sz w:val="24"/>
          <w:szCs w:val="24"/>
          <w:lang w:val="es-ES"/>
        </w:rPr>
      </w:pPr>
      <w:r w:rsidRPr="004D02B8">
        <w:rPr>
          <w:rFonts w:ascii="Times New Roman" w:hAnsi="Times New Roman"/>
          <w:b/>
          <w:sz w:val="24"/>
          <w:szCs w:val="24"/>
          <w:lang w:val="es-ES"/>
        </w:rPr>
        <w:t>Članak 12. Odgovornosti i osiguranje</w:t>
      </w:r>
    </w:p>
    <w:p w14:paraId="627A4ECF" w14:textId="77777777" w:rsidR="000348D5" w:rsidRPr="004D02B8" w:rsidRDefault="00E864FB">
      <w:pPr>
        <w:spacing w:before="240"/>
        <w:ind w:left="1134" w:hanging="1134"/>
        <w:jc w:val="both"/>
        <w:rPr>
          <w:rFonts w:ascii="Times New Roman" w:hAnsi="Times New Roman"/>
          <w:bCs/>
          <w:sz w:val="24"/>
          <w:szCs w:val="24"/>
          <w:lang w:val="es-ES"/>
        </w:rPr>
      </w:pPr>
      <w:r w:rsidRPr="004D02B8">
        <w:rPr>
          <w:rFonts w:ascii="Times New Roman" w:hAnsi="Times New Roman"/>
          <w:bCs/>
          <w:sz w:val="24"/>
          <w:szCs w:val="24"/>
          <w:lang w:val="es-ES"/>
        </w:rPr>
        <w:t xml:space="preserve">12.1. </w:t>
      </w:r>
      <w:r w:rsidR="00726489" w:rsidRPr="004D02B8">
        <w:rPr>
          <w:rFonts w:ascii="Times New Roman" w:hAnsi="Times New Roman"/>
          <w:bCs/>
          <w:sz w:val="24"/>
          <w:szCs w:val="24"/>
          <w:lang w:val="es-ES"/>
        </w:rPr>
        <w:t>Nisu potrebne nikakve mjere odgovornosti/osiguranja.</w:t>
      </w:r>
    </w:p>
    <w:p w14:paraId="092E3CFC" w14:textId="77777777" w:rsidR="000348D5" w:rsidRDefault="00726489">
      <w:pPr>
        <w:spacing w:before="240"/>
        <w:ind w:left="1134" w:hanging="1134"/>
        <w:jc w:val="both"/>
        <w:rPr>
          <w:rFonts w:ascii="Times New Roman" w:hAnsi="Times New Roman"/>
          <w:bCs/>
          <w:sz w:val="24"/>
          <w:szCs w:val="24"/>
        </w:rPr>
      </w:pPr>
      <w:r>
        <w:rPr>
          <w:rFonts w:ascii="Times New Roman" w:hAnsi="Times New Roman"/>
          <w:bCs/>
          <w:sz w:val="24"/>
          <w:szCs w:val="24"/>
        </w:rPr>
        <w:t>12.2. Osiguranje</w:t>
      </w:r>
    </w:p>
    <w:p w14:paraId="4DE64498" w14:textId="77777777" w:rsidR="000348D5" w:rsidRDefault="00726489" w:rsidP="00E864FB">
      <w:pPr>
        <w:spacing w:before="240"/>
        <w:ind w:left="1134" w:hanging="1134"/>
        <w:jc w:val="both"/>
        <w:rPr>
          <w:rFonts w:ascii="Times New Roman" w:hAnsi="Times New Roman"/>
          <w:bCs/>
          <w:sz w:val="24"/>
          <w:szCs w:val="24"/>
        </w:rPr>
      </w:pPr>
      <w:r>
        <w:rPr>
          <w:rFonts w:ascii="Times New Roman" w:hAnsi="Times New Roman"/>
          <w:bCs/>
          <w:sz w:val="24"/>
          <w:szCs w:val="24"/>
        </w:rPr>
        <w:t xml:space="preserve">  </w:t>
      </w:r>
      <w:r w:rsidR="00E864FB">
        <w:rPr>
          <w:rFonts w:ascii="Times New Roman" w:hAnsi="Times New Roman"/>
          <w:bCs/>
          <w:sz w:val="24"/>
          <w:szCs w:val="24"/>
        </w:rPr>
        <w:tab/>
      </w:r>
      <w:r>
        <w:rPr>
          <w:rFonts w:ascii="Times New Roman" w:hAnsi="Times New Roman"/>
          <w:bCs/>
          <w:sz w:val="24"/>
          <w:szCs w:val="24"/>
        </w:rPr>
        <w:t>U slučaju korištenja Incotermsa, Dobavljač će osigurati prijevozno osiguranje u mjeri u kojoj preuzima rizike prijevoza. Pitanje opsega rizika koje preuzima Izvođač (prodavatelj) ovisi posebno o korištenim Incoterms:</w:t>
      </w:r>
    </w:p>
    <w:p w14:paraId="15E26C23" w14:textId="77777777" w:rsidR="000348D5" w:rsidRDefault="00726489">
      <w:pPr>
        <w:spacing w:before="240"/>
        <w:ind w:left="1134" w:hanging="1134"/>
        <w:jc w:val="both"/>
        <w:rPr>
          <w:rFonts w:ascii="Times New Roman" w:hAnsi="Times New Roman"/>
          <w:bCs/>
          <w:sz w:val="24"/>
          <w:szCs w:val="24"/>
        </w:rPr>
      </w:pPr>
      <w:r>
        <w:rPr>
          <w:rFonts w:ascii="Times New Roman" w:hAnsi="Times New Roman"/>
          <w:bCs/>
          <w:sz w:val="24"/>
          <w:szCs w:val="24"/>
        </w:rPr>
        <w:t>DDP - isporučeno s plaćenom carinom: Incoterm koji nameće prodavatelju maksimalne obveze vis-à-vis rizika od transporta i gubitka i štete povezane s robom:</w:t>
      </w:r>
    </w:p>
    <w:p w14:paraId="2A5B4A4A" w14:textId="77777777" w:rsidR="000348D5" w:rsidRDefault="00726489" w:rsidP="00ED6DF4">
      <w:pPr>
        <w:spacing w:before="240"/>
        <w:ind w:left="1134" w:hanging="414"/>
        <w:jc w:val="both"/>
        <w:rPr>
          <w:rFonts w:ascii="Times New Roman" w:hAnsi="Times New Roman"/>
          <w:bCs/>
          <w:sz w:val="24"/>
          <w:szCs w:val="24"/>
        </w:rPr>
      </w:pPr>
      <w:r>
        <w:rPr>
          <w:rFonts w:ascii="Times New Roman" w:hAnsi="Times New Roman"/>
          <w:bCs/>
          <w:sz w:val="24"/>
          <w:szCs w:val="24"/>
        </w:rPr>
        <w:t>"Prodavatelj isporučuje robu kada je roba stavljena na raspolaganje kupcu, ocarinjena za uvoz na pristiglom prijevoznom sredstvu spremna za istovar na imenovanom mjestu odredišta. Prodavatelj snosi sve troškove i rizike uključene u dovoz robe do mjesta odredišta i ima obvezu cariniti robu ne samo za izvoz nego i za uvoz, platiti sve carine i za izvoz i za uvoz i izvršiti sve carinske formalnosti." [ Vidi http://www.iccwbo. org/products-and-services/trade-facilitation/incoterms-2010/the-incoterms-rules/.] Prijenos rizika i troškova događa se na mjestu istovara robe na dogovorenom mjestu odredišta.</w:t>
      </w:r>
    </w:p>
    <w:p w14:paraId="0B3DCEFB" w14:textId="77777777" w:rsidR="000348D5" w:rsidRDefault="00726489">
      <w:pPr>
        <w:spacing w:before="240"/>
        <w:ind w:left="1134" w:hanging="1134"/>
        <w:jc w:val="both"/>
        <w:rPr>
          <w:rFonts w:ascii="Times New Roman" w:hAnsi="Times New Roman"/>
          <w:bCs/>
          <w:sz w:val="24"/>
          <w:szCs w:val="24"/>
        </w:rPr>
      </w:pPr>
      <w:r>
        <w:rPr>
          <w:rFonts w:ascii="Times New Roman" w:hAnsi="Times New Roman"/>
          <w:bCs/>
          <w:sz w:val="24"/>
          <w:szCs w:val="24"/>
        </w:rPr>
        <w:t>DAP - isporučeno na mjesto: Incoterm pri čemu kupac snosi sve rizike i troškove uvoznog carinjenja:</w:t>
      </w:r>
    </w:p>
    <w:p w14:paraId="5D3A1B58" w14:textId="77777777" w:rsidR="000348D5" w:rsidRDefault="00726489" w:rsidP="00ED6DF4">
      <w:pPr>
        <w:spacing w:before="240"/>
        <w:ind w:left="1134"/>
        <w:jc w:val="both"/>
        <w:rPr>
          <w:sz w:val="22"/>
          <w:szCs w:val="22"/>
        </w:rPr>
      </w:pPr>
      <w:r>
        <w:rPr>
          <w:rFonts w:ascii="Times New Roman" w:hAnsi="Times New Roman"/>
          <w:bCs/>
          <w:sz w:val="24"/>
          <w:szCs w:val="24"/>
        </w:rPr>
        <w:t>"prodavatelj isporučuje kada je roba stavljena na raspolaganje kupcu na pristiglom prijevoznom sredstvu spremnom za istovar na imenovanom mjestu odredišta. Prodavatelj snosi sve rizike uključene u dovoz robe na imenovano mjesto" [Idem.] , uključujući carinjenje za izvoz, ali ne i za uvoz u luci ili na granici dogovorenog mjesta odredišta.</w:t>
      </w:r>
    </w:p>
    <w:p w14:paraId="1937E699" w14:textId="77777777" w:rsidR="000348D5" w:rsidRDefault="000348D5">
      <w:pPr>
        <w:pStyle w:val="Default"/>
        <w:ind w:left="2268"/>
        <w:jc w:val="both"/>
        <w:rPr>
          <w:sz w:val="22"/>
          <w:szCs w:val="22"/>
        </w:rPr>
      </w:pPr>
    </w:p>
    <w:p w14:paraId="0E912034" w14:textId="77777777" w:rsidR="004D02B8" w:rsidRDefault="004D02B8">
      <w:pPr>
        <w:pStyle w:val="Default"/>
        <w:ind w:left="2268"/>
        <w:jc w:val="both"/>
        <w:rPr>
          <w:sz w:val="22"/>
          <w:szCs w:val="22"/>
        </w:rPr>
      </w:pPr>
    </w:p>
    <w:p w14:paraId="72CCB70E" w14:textId="77777777" w:rsidR="004D02B8" w:rsidRDefault="004D02B8">
      <w:pPr>
        <w:pStyle w:val="Default"/>
        <w:ind w:left="2268"/>
        <w:jc w:val="both"/>
        <w:rPr>
          <w:sz w:val="22"/>
          <w:szCs w:val="22"/>
        </w:rPr>
      </w:pPr>
    </w:p>
    <w:p w14:paraId="10963714" w14:textId="1D66ABBC" w:rsidR="000348D5" w:rsidRDefault="00726489">
      <w:pPr>
        <w:spacing w:before="240"/>
        <w:ind w:left="1134" w:hanging="1134"/>
        <w:jc w:val="both"/>
        <w:rPr>
          <w:rFonts w:ascii="Times New Roman" w:hAnsi="Times New Roman"/>
          <w:b/>
          <w:sz w:val="24"/>
          <w:szCs w:val="24"/>
          <w:lang w:val="hr-HR"/>
        </w:rPr>
      </w:pPr>
      <w:bookmarkStart w:id="7" w:name="_Toc124934903"/>
      <w:r>
        <w:rPr>
          <w:rFonts w:ascii="Times New Roman" w:hAnsi="Times New Roman"/>
          <w:b/>
          <w:sz w:val="24"/>
          <w:szCs w:val="24"/>
          <w:lang w:val="hr-HR"/>
        </w:rPr>
        <w:lastRenderedPageBreak/>
        <w:t>Članak</w:t>
      </w:r>
      <w:r>
        <w:rPr>
          <w:rFonts w:ascii="Times New Roman" w:hAnsi="Times New Roman"/>
          <w:b/>
          <w:sz w:val="24"/>
          <w:szCs w:val="24"/>
        </w:rPr>
        <w:t xml:space="preserve"> 13</w:t>
      </w:r>
      <w:r>
        <w:rPr>
          <w:rFonts w:ascii="Times New Roman" w:hAnsi="Times New Roman"/>
          <w:b/>
          <w:sz w:val="24"/>
          <w:szCs w:val="24"/>
        </w:rPr>
        <w:tab/>
      </w:r>
      <w:bookmarkEnd w:id="7"/>
      <w:r>
        <w:rPr>
          <w:rFonts w:ascii="Times New Roman" w:hAnsi="Times New Roman"/>
          <w:b/>
          <w:sz w:val="24"/>
          <w:szCs w:val="24"/>
          <w:lang w:val="hr-HR"/>
        </w:rPr>
        <w:t xml:space="preserve">Program </w:t>
      </w:r>
      <w:r w:rsidR="004D02B8">
        <w:rPr>
          <w:rFonts w:ascii="Times New Roman" w:hAnsi="Times New Roman"/>
          <w:b/>
          <w:sz w:val="24"/>
          <w:szCs w:val="24"/>
          <w:lang w:val="hr-HR"/>
        </w:rPr>
        <w:t>provedbe</w:t>
      </w:r>
      <w:r>
        <w:rPr>
          <w:rFonts w:ascii="Times New Roman" w:hAnsi="Times New Roman"/>
          <w:b/>
          <w:sz w:val="24"/>
          <w:szCs w:val="24"/>
          <w:lang w:val="hr-HR"/>
        </w:rPr>
        <w:t xml:space="preserve"> zadataka</w:t>
      </w:r>
    </w:p>
    <w:p w14:paraId="6DCBB648" w14:textId="77777777" w:rsidR="008A0CA5" w:rsidRPr="008A0CA5" w:rsidRDefault="00726489" w:rsidP="008A0CA5">
      <w:pPr>
        <w:ind w:left="1134" w:hanging="709"/>
        <w:jc w:val="both"/>
        <w:rPr>
          <w:rFonts w:ascii="Times New Roman" w:hAnsi="Times New Roman"/>
          <w:sz w:val="22"/>
          <w:szCs w:val="22"/>
        </w:rPr>
      </w:pPr>
      <w:r w:rsidRPr="004D02B8">
        <w:rPr>
          <w:rFonts w:ascii="Times New Roman" w:hAnsi="Times New Roman"/>
          <w:sz w:val="22"/>
          <w:szCs w:val="22"/>
          <w:lang w:val="hr-HR"/>
        </w:rPr>
        <w:t>13.2</w:t>
      </w:r>
      <w:r w:rsidRPr="004D02B8">
        <w:rPr>
          <w:rFonts w:ascii="Times New Roman" w:hAnsi="Times New Roman"/>
          <w:sz w:val="22"/>
          <w:szCs w:val="22"/>
          <w:highlight w:val="yellow"/>
          <w:lang w:val="hr-HR"/>
        </w:rPr>
        <w:t xml:space="preserve"> </w:t>
      </w:r>
      <w:r w:rsidR="008A0CA5" w:rsidRPr="004D02B8">
        <w:rPr>
          <w:rFonts w:ascii="Times New Roman" w:hAnsi="Times New Roman"/>
          <w:sz w:val="22"/>
          <w:szCs w:val="22"/>
          <w:lang w:val="hr-HR"/>
        </w:rPr>
        <w:t xml:space="preserve">Provedba zadataka počinje potpisivanjem ugovora od strane obje ugovorne strane. </w:t>
      </w:r>
      <w:r w:rsidR="008A0CA5" w:rsidRPr="008A0CA5">
        <w:rPr>
          <w:rFonts w:ascii="Times New Roman" w:hAnsi="Times New Roman"/>
          <w:sz w:val="22"/>
          <w:szCs w:val="22"/>
        </w:rPr>
        <w:t xml:space="preserve">Potpisivanje ugovora se očekuje do </w:t>
      </w:r>
      <w:r w:rsidR="008A0CA5">
        <w:rPr>
          <w:rFonts w:ascii="Times New Roman" w:hAnsi="Times New Roman"/>
          <w:sz w:val="22"/>
          <w:szCs w:val="22"/>
        </w:rPr>
        <w:t>30</w:t>
      </w:r>
      <w:r w:rsidR="008A0CA5" w:rsidRPr="008A0CA5">
        <w:rPr>
          <w:rFonts w:ascii="Times New Roman" w:hAnsi="Times New Roman"/>
          <w:sz w:val="22"/>
          <w:szCs w:val="22"/>
        </w:rPr>
        <w:t>.12.2024.</w:t>
      </w:r>
    </w:p>
    <w:p w14:paraId="3B1CD4F4" w14:textId="77777777" w:rsidR="008A0CA5" w:rsidRPr="008A0CA5" w:rsidRDefault="008A0CA5" w:rsidP="008A0CA5">
      <w:pPr>
        <w:ind w:left="1134" w:hanging="709"/>
        <w:jc w:val="both"/>
        <w:rPr>
          <w:rFonts w:ascii="Times New Roman" w:hAnsi="Times New Roman"/>
          <w:sz w:val="22"/>
          <w:szCs w:val="22"/>
        </w:rPr>
      </w:pPr>
      <w:r w:rsidRPr="008A0CA5">
        <w:rPr>
          <w:rFonts w:ascii="Times New Roman" w:hAnsi="Times New Roman"/>
          <w:sz w:val="22"/>
          <w:szCs w:val="22"/>
        </w:rPr>
        <w:t>- Isporuka, istovar, instalacija, puštanje u rad i obuka osoblja o korištenju opreme treba biti dovršena 60 dana od potpisivanja ugovora od strane obje strane.</w:t>
      </w:r>
    </w:p>
    <w:p w14:paraId="5C226496" w14:textId="77777777" w:rsidR="008A0CA5" w:rsidRPr="008A0CA5" w:rsidRDefault="008A0CA5" w:rsidP="008A0CA5">
      <w:pPr>
        <w:ind w:left="1134" w:hanging="709"/>
        <w:jc w:val="both"/>
        <w:rPr>
          <w:rFonts w:ascii="Times New Roman" w:hAnsi="Times New Roman"/>
          <w:sz w:val="22"/>
          <w:szCs w:val="22"/>
        </w:rPr>
      </w:pPr>
      <w:r w:rsidRPr="008A0CA5">
        <w:rPr>
          <w:rFonts w:ascii="Times New Roman" w:hAnsi="Times New Roman"/>
          <w:sz w:val="22"/>
          <w:szCs w:val="22"/>
        </w:rPr>
        <w:t>- Od isporuke opreme, naručitelj će u roku od 30 dana izdati potvrdu o privremenom preuzimanju</w:t>
      </w:r>
      <w:r>
        <w:rPr>
          <w:rFonts w:ascii="Times New Roman" w:hAnsi="Times New Roman"/>
          <w:sz w:val="22"/>
          <w:szCs w:val="22"/>
        </w:rPr>
        <w:t xml:space="preserve"> sukladno članku 31.2. Općih uvjeta.</w:t>
      </w:r>
      <w:r w:rsidRPr="008A0CA5">
        <w:rPr>
          <w:rFonts w:ascii="Times New Roman" w:hAnsi="Times New Roman"/>
          <w:sz w:val="22"/>
          <w:szCs w:val="22"/>
        </w:rPr>
        <w:t>.</w:t>
      </w:r>
    </w:p>
    <w:p w14:paraId="2E79C76E" w14:textId="161DE4B0" w:rsidR="000348D5" w:rsidRDefault="00726489">
      <w:pPr>
        <w:spacing w:before="240"/>
        <w:ind w:left="1134" w:hanging="1134"/>
        <w:jc w:val="both"/>
        <w:rPr>
          <w:rFonts w:ascii="Times New Roman" w:hAnsi="Times New Roman"/>
          <w:b/>
          <w:sz w:val="24"/>
          <w:szCs w:val="24"/>
          <w:lang w:val="hr-HR"/>
        </w:rPr>
      </w:pPr>
      <w:bookmarkStart w:id="8" w:name="_Toc124934904"/>
      <w:r>
        <w:rPr>
          <w:rFonts w:ascii="Times New Roman" w:hAnsi="Times New Roman"/>
          <w:b/>
          <w:sz w:val="24"/>
          <w:szCs w:val="24"/>
          <w:lang w:val="hr-HR"/>
        </w:rPr>
        <w:t>Članak</w:t>
      </w:r>
      <w:r>
        <w:rPr>
          <w:rFonts w:ascii="Times New Roman" w:hAnsi="Times New Roman"/>
          <w:b/>
          <w:sz w:val="24"/>
          <w:szCs w:val="24"/>
        </w:rPr>
        <w:t xml:space="preserve"> 14</w:t>
      </w:r>
      <w:r>
        <w:rPr>
          <w:rFonts w:ascii="Times New Roman" w:hAnsi="Times New Roman"/>
          <w:b/>
          <w:sz w:val="24"/>
          <w:szCs w:val="24"/>
        </w:rPr>
        <w:tab/>
      </w:r>
      <w:bookmarkEnd w:id="8"/>
      <w:r w:rsidR="004D02B8">
        <w:rPr>
          <w:rFonts w:ascii="Times New Roman" w:hAnsi="Times New Roman"/>
          <w:b/>
          <w:sz w:val="24"/>
          <w:szCs w:val="24"/>
          <w:lang w:val="hr-HR"/>
        </w:rPr>
        <w:t>Nacrti izvršitelja</w:t>
      </w:r>
    </w:p>
    <w:p w14:paraId="10E480E2" w14:textId="77777777" w:rsidR="008A0CA5" w:rsidRPr="008A0CA5" w:rsidRDefault="008A0CA5" w:rsidP="008A0CA5">
      <w:pPr>
        <w:ind w:left="1134" w:hanging="709"/>
        <w:jc w:val="both"/>
        <w:rPr>
          <w:rFonts w:ascii="Times New Roman" w:hAnsi="Times New Roman"/>
          <w:sz w:val="22"/>
          <w:szCs w:val="22"/>
        </w:rPr>
      </w:pPr>
      <w:r w:rsidRPr="008A0CA5">
        <w:rPr>
          <w:rFonts w:ascii="Times New Roman" w:hAnsi="Times New Roman"/>
          <w:sz w:val="22"/>
          <w:szCs w:val="22"/>
        </w:rPr>
        <w:t>N/A</w:t>
      </w:r>
    </w:p>
    <w:p w14:paraId="2931213D" w14:textId="77777777" w:rsidR="008A0CA5" w:rsidRDefault="00726489" w:rsidP="004D02B8">
      <w:pPr>
        <w:jc w:val="both"/>
        <w:rPr>
          <w:rFonts w:ascii="Times New Roman" w:hAnsi="Times New Roman"/>
          <w:sz w:val="22"/>
          <w:szCs w:val="22"/>
        </w:rPr>
      </w:pPr>
      <w:bookmarkStart w:id="9" w:name="_Toc124934905"/>
      <w:r>
        <w:rPr>
          <w:rFonts w:ascii="Times New Roman" w:hAnsi="Times New Roman"/>
          <w:b/>
          <w:sz w:val="24"/>
          <w:szCs w:val="24"/>
          <w:lang w:val="hr-HR"/>
        </w:rPr>
        <w:t>Članak</w:t>
      </w:r>
      <w:r>
        <w:rPr>
          <w:rFonts w:ascii="Times New Roman" w:hAnsi="Times New Roman"/>
          <w:b/>
          <w:sz w:val="24"/>
          <w:szCs w:val="24"/>
        </w:rPr>
        <w:t xml:space="preserve"> 15</w:t>
      </w:r>
      <w:r>
        <w:rPr>
          <w:rFonts w:ascii="Times New Roman" w:hAnsi="Times New Roman"/>
          <w:b/>
          <w:sz w:val="24"/>
          <w:szCs w:val="24"/>
        </w:rPr>
        <w:tab/>
      </w:r>
      <w:bookmarkEnd w:id="9"/>
      <w:r>
        <w:rPr>
          <w:rFonts w:ascii="Times New Roman" w:hAnsi="Times New Roman"/>
          <w:b/>
          <w:sz w:val="24"/>
          <w:szCs w:val="24"/>
          <w:lang w:val="hr-HR"/>
        </w:rPr>
        <w:t>Dostatnost ponuđenih cijena</w:t>
      </w:r>
      <w:r w:rsidR="008A0CA5" w:rsidRPr="008A0CA5">
        <w:rPr>
          <w:rFonts w:ascii="Times New Roman" w:hAnsi="Times New Roman"/>
          <w:sz w:val="22"/>
          <w:szCs w:val="22"/>
        </w:rPr>
        <w:t xml:space="preserve"> </w:t>
      </w:r>
    </w:p>
    <w:p w14:paraId="5CD4F168" w14:textId="77777777" w:rsidR="008A0CA5" w:rsidRPr="008A0CA5" w:rsidRDefault="008A0CA5" w:rsidP="008A0CA5">
      <w:pPr>
        <w:ind w:left="1134" w:hanging="709"/>
        <w:jc w:val="both"/>
        <w:rPr>
          <w:rFonts w:ascii="Times New Roman" w:hAnsi="Times New Roman"/>
          <w:sz w:val="22"/>
          <w:szCs w:val="22"/>
        </w:rPr>
      </w:pPr>
      <w:r w:rsidRPr="008A0CA5">
        <w:rPr>
          <w:rFonts w:ascii="Times New Roman" w:hAnsi="Times New Roman"/>
          <w:sz w:val="22"/>
          <w:szCs w:val="22"/>
        </w:rPr>
        <w:t>N/A</w:t>
      </w:r>
    </w:p>
    <w:p w14:paraId="703E1139" w14:textId="1905C23B" w:rsidR="008A0CA5" w:rsidRDefault="00726489">
      <w:pPr>
        <w:spacing w:before="240"/>
        <w:ind w:left="1134" w:hanging="1134"/>
        <w:jc w:val="both"/>
      </w:pPr>
      <w:r>
        <w:rPr>
          <w:rFonts w:ascii="Times New Roman" w:hAnsi="Times New Roman"/>
          <w:b/>
          <w:sz w:val="24"/>
          <w:szCs w:val="24"/>
          <w:lang w:val="hr-HR"/>
        </w:rPr>
        <w:t>Članak</w:t>
      </w:r>
      <w:r>
        <w:rPr>
          <w:rFonts w:ascii="Times New Roman" w:hAnsi="Times New Roman"/>
          <w:b/>
          <w:sz w:val="24"/>
          <w:szCs w:val="24"/>
        </w:rPr>
        <w:t xml:space="preserve"> 16</w:t>
      </w:r>
      <w:r>
        <w:rPr>
          <w:rFonts w:ascii="Times New Roman" w:hAnsi="Times New Roman"/>
          <w:b/>
          <w:sz w:val="24"/>
          <w:szCs w:val="24"/>
        </w:rPr>
        <w:tab/>
      </w:r>
      <w:r>
        <w:rPr>
          <w:rFonts w:ascii="Times New Roman" w:hAnsi="Times New Roman"/>
          <w:b/>
          <w:sz w:val="24"/>
          <w:szCs w:val="24"/>
          <w:lang w:val="hr-HR"/>
        </w:rPr>
        <w:t xml:space="preserve">Porezni i carinski </w:t>
      </w:r>
      <w:r w:rsidR="004D02B8">
        <w:rPr>
          <w:rFonts w:ascii="Times New Roman" w:hAnsi="Times New Roman"/>
          <w:b/>
          <w:sz w:val="24"/>
          <w:szCs w:val="24"/>
          <w:lang w:val="hr-HR"/>
        </w:rPr>
        <w:t>dogovori</w:t>
      </w:r>
    </w:p>
    <w:p w14:paraId="1827ADDF" w14:textId="30324333" w:rsidR="008A0CA5" w:rsidRPr="008A0CA5" w:rsidRDefault="00991CEC" w:rsidP="008A0CA5">
      <w:pPr>
        <w:spacing w:before="240"/>
        <w:ind w:left="1134" w:hanging="1134"/>
        <w:jc w:val="both"/>
        <w:rPr>
          <w:rFonts w:ascii="Times New Roman" w:hAnsi="Times New Roman"/>
          <w:sz w:val="24"/>
          <w:szCs w:val="24"/>
          <w:lang w:val="hr-HR"/>
        </w:rPr>
      </w:pPr>
      <w:r>
        <w:rPr>
          <w:rFonts w:ascii="Times New Roman" w:hAnsi="Times New Roman"/>
          <w:sz w:val="24"/>
          <w:szCs w:val="24"/>
          <w:lang w:val="hr-HR"/>
        </w:rPr>
        <w:t xml:space="preserve">16.1 </w:t>
      </w:r>
      <w:r w:rsidR="008A0CA5" w:rsidRPr="008A0CA5">
        <w:rPr>
          <w:rFonts w:ascii="Times New Roman" w:hAnsi="Times New Roman"/>
          <w:sz w:val="24"/>
          <w:szCs w:val="24"/>
          <w:lang w:val="hr-HR"/>
        </w:rPr>
        <w:t>Uvjeti isporuke su DDP.</w:t>
      </w:r>
    </w:p>
    <w:p w14:paraId="454608B9" w14:textId="77777777"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 17 Patenti i licence</w:t>
      </w:r>
    </w:p>
    <w:p w14:paraId="2AC96A57" w14:textId="77777777" w:rsidR="000348D5" w:rsidRPr="004D02B8" w:rsidRDefault="008A0CA5">
      <w:pPr>
        <w:ind w:left="1134" w:hanging="709"/>
        <w:jc w:val="both"/>
        <w:rPr>
          <w:rFonts w:ascii="Times New Roman" w:hAnsi="Times New Roman"/>
          <w:sz w:val="22"/>
          <w:szCs w:val="22"/>
          <w:lang w:val="es-ES"/>
        </w:rPr>
      </w:pPr>
      <w:r w:rsidRPr="004D02B8">
        <w:rPr>
          <w:rFonts w:ascii="Times New Roman" w:hAnsi="Times New Roman"/>
          <w:sz w:val="22"/>
          <w:szCs w:val="22"/>
          <w:lang w:val="es-ES"/>
        </w:rPr>
        <w:t>N/A</w:t>
      </w:r>
    </w:p>
    <w:p w14:paraId="0C0149E0" w14:textId="77777777" w:rsidR="000348D5" w:rsidRDefault="00726489">
      <w:pPr>
        <w:spacing w:before="240"/>
        <w:ind w:left="1134" w:hanging="1134"/>
        <w:jc w:val="both"/>
        <w:rPr>
          <w:rFonts w:ascii="Times New Roman" w:hAnsi="Times New Roman"/>
          <w:b/>
          <w:sz w:val="24"/>
          <w:szCs w:val="24"/>
          <w:lang w:val="hr-HR"/>
        </w:rPr>
      </w:pPr>
      <w:bookmarkStart w:id="10" w:name="_Toc124934907"/>
      <w:r>
        <w:rPr>
          <w:rFonts w:ascii="Times New Roman" w:hAnsi="Times New Roman"/>
          <w:b/>
          <w:sz w:val="24"/>
          <w:szCs w:val="24"/>
          <w:lang w:val="hr-HR"/>
        </w:rPr>
        <w:t>Članak</w:t>
      </w:r>
      <w:r w:rsidRPr="004D02B8">
        <w:rPr>
          <w:rFonts w:ascii="Times New Roman" w:hAnsi="Times New Roman"/>
          <w:b/>
          <w:sz w:val="24"/>
          <w:szCs w:val="24"/>
          <w:lang w:val="es-ES"/>
        </w:rPr>
        <w:t xml:space="preserve"> 18</w:t>
      </w:r>
      <w:r w:rsidRPr="004D02B8">
        <w:rPr>
          <w:rFonts w:ascii="Times New Roman" w:hAnsi="Times New Roman"/>
          <w:b/>
          <w:sz w:val="24"/>
          <w:szCs w:val="24"/>
          <w:lang w:val="es-ES"/>
        </w:rPr>
        <w:tab/>
      </w:r>
      <w:bookmarkEnd w:id="10"/>
      <w:r>
        <w:rPr>
          <w:rFonts w:ascii="Times New Roman" w:hAnsi="Times New Roman"/>
          <w:b/>
          <w:sz w:val="24"/>
          <w:szCs w:val="24"/>
          <w:lang w:val="hr-HR"/>
        </w:rPr>
        <w:t>Nalog za početak posla</w:t>
      </w:r>
    </w:p>
    <w:p w14:paraId="287BC7AE" w14:textId="77777777" w:rsidR="008A0CA5" w:rsidRPr="004D02B8" w:rsidRDefault="008A0CA5">
      <w:pPr>
        <w:spacing w:before="240"/>
        <w:ind w:left="1134" w:hanging="1134"/>
        <w:jc w:val="both"/>
        <w:rPr>
          <w:rFonts w:ascii="Times New Roman" w:hAnsi="Times New Roman"/>
          <w:sz w:val="22"/>
          <w:szCs w:val="22"/>
          <w:lang w:val="hr-HR"/>
        </w:rPr>
      </w:pPr>
      <w:bookmarkStart w:id="11" w:name="_Toc124934908"/>
      <w:r w:rsidRPr="004D02B8">
        <w:rPr>
          <w:rFonts w:ascii="Times New Roman" w:hAnsi="Times New Roman"/>
          <w:sz w:val="22"/>
          <w:szCs w:val="22"/>
          <w:lang w:val="hr-HR"/>
        </w:rPr>
        <w:t>18.1 Provedba zadataka počinje potpisivanjem ugovora od strane obje ugovorne strane.</w:t>
      </w:r>
    </w:p>
    <w:p w14:paraId="2FA8259E" w14:textId="77777777"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Pr>
          <w:rFonts w:ascii="Times New Roman" w:hAnsi="Times New Roman"/>
          <w:b/>
          <w:sz w:val="24"/>
          <w:szCs w:val="24"/>
        </w:rPr>
        <w:t xml:space="preserve"> 19</w:t>
      </w:r>
      <w:r>
        <w:rPr>
          <w:rFonts w:ascii="Times New Roman" w:hAnsi="Times New Roman"/>
          <w:b/>
          <w:sz w:val="24"/>
          <w:szCs w:val="24"/>
        </w:rPr>
        <w:tab/>
      </w:r>
      <w:bookmarkStart w:id="12" w:name="_Hlk181643378"/>
      <w:bookmarkEnd w:id="11"/>
      <w:r>
        <w:rPr>
          <w:rFonts w:ascii="Times New Roman" w:hAnsi="Times New Roman"/>
          <w:b/>
          <w:sz w:val="24"/>
          <w:szCs w:val="24"/>
          <w:lang w:val="hr-HR"/>
        </w:rPr>
        <w:t>Razdoblje implementacije zadataka</w:t>
      </w:r>
      <w:bookmarkEnd w:id="12"/>
    </w:p>
    <w:p w14:paraId="60B7FC35" w14:textId="3F1B7B13" w:rsidR="000348D5" w:rsidRPr="004D02B8" w:rsidRDefault="008A0CA5" w:rsidP="004D02B8">
      <w:pPr>
        <w:jc w:val="both"/>
        <w:rPr>
          <w:rFonts w:ascii="Times New Roman" w:hAnsi="Times New Roman"/>
          <w:sz w:val="22"/>
          <w:szCs w:val="22"/>
          <w:highlight w:val="yellow"/>
          <w:lang w:val="es-ES"/>
        </w:rPr>
      </w:pPr>
      <w:r w:rsidRPr="004D02B8">
        <w:rPr>
          <w:rFonts w:ascii="Times New Roman" w:hAnsi="Times New Roman"/>
          <w:sz w:val="22"/>
          <w:szCs w:val="22"/>
          <w:lang w:val="es-ES"/>
        </w:rPr>
        <w:t>19.1 Razdoblje provedbe počinje od potpisivanja ugovora od obje strane. Od potpisa ugovora izv</w:t>
      </w:r>
      <w:r w:rsidR="004D02B8">
        <w:rPr>
          <w:rFonts w:ascii="Times New Roman" w:hAnsi="Times New Roman"/>
          <w:sz w:val="22"/>
          <w:szCs w:val="22"/>
          <w:lang w:val="es-ES"/>
        </w:rPr>
        <w:t>ršitelj</w:t>
      </w:r>
      <w:r w:rsidRPr="004D02B8">
        <w:rPr>
          <w:rFonts w:ascii="Times New Roman" w:hAnsi="Times New Roman"/>
          <w:sz w:val="22"/>
          <w:szCs w:val="22"/>
          <w:lang w:val="es-ES"/>
        </w:rPr>
        <w:t xml:space="preserve"> ima 60 dana da isporuči, istovari, instalira, pusti u rad i provede obuku o korištenju opreme. Nakon toga, </w:t>
      </w:r>
      <w:r w:rsidR="004D02B8">
        <w:rPr>
          <w:rFonts w:ascii="Times New Roman" w:hAnsi="Times New Roman"/>
          <w:sz w:val="22"/>
          <w:szCs w:val="22"/>
          <w:lang w:val="es-ES"/>
        </w:rPr>
        <w:t>Ugovorno tijelo</w:t>
      </w:r>
      <w:r w:rsidRPr="004D02B8">
        <w:rPr>
          <w:rFonts w:ascii="Times New Roman" w:hAnsi="Times New Roman"/>
          <w:sz w:val="22"/>
          <w:szCs w:val="22"/>
          <w:lang w:val="es-ES"/>
        </w:rPr>
        <w:t xml:space="preserve"> će u roku od 30 dana izdati potvrdu o privremenom prihvaćanju.</w:t>
      </w:r>
    </w:p>
    <w:p w14:paraId="0D5366FB" w14:textId="77777777" w:rsidR="000348D5" w:rsidRDefault="00726489">
      <w:pPr>
        <w:spacing w:before="240"/>
        <w:ind w:left="1134" w:hanging="1134"/>
        <w:jc w:val="both"/>
        <w:rPr>
          <w:rFonts w:ascii="Times New Roman" w:hAnsi="Times New Roman"/>
          <w:b/>
          <w:sz w:val="24"/>
          <w:szCs w:val="24"/>
          <w:lang w:val="hr-HR"/>
        </w:rPr>
      </w:pPr>
      <w:bookmarkStart w:id="13" w:name="_Toc124934910"/>
      <w:r>
        <w:rPr>
          <w:rFonts w:ascii="Times New Roman" w:hAnsi="Times New Roman"/>
          <w:b/>
          <w:sz w:val="24"/>
          <w:szCs w:val="24"/>
          <w:lang w:val="hr-HR"/>
        </w:rPr>
        <w:t>Članak</w:t>
      </w:r>
      <w:r w:rsidRPr="00444026">
        <w:rPr>
          <w:rFonts w:ascii="Times New Roman" w:hAnsi="Times New Roman"/>
          <w:b/>
          <w:sz w:val="24"/>
          <w:szCs w:val="24"/>
          <w:lang w:val="es-ES"/>
        </w:rPr>
        <w:t xml:space="preserve"> 24</w:t>
      </w:r>
      <w:r w:rsidRPr="00444026">
        <w:rPr>
          <w:rFonts w:ascii="Times New Roman" w:hAnsi="Times New Roman"/>
          <w:b/>
          <w:sz w:val="24"/>
          <w:szCs w:val="24"/>
          <w:lang w:val="es-ES"/>
        </w:rPr>
        <w:tab/>
      </w:r>
      <w:bookmarkEnd w:id="13"/>
      <w:r>
        <w:rPr>
          <w:rFonts w:ascii="Times New Roman" w:hAnsi="Times New Roman"/>
          <w:b/>
          <w:sz w:val="24"/>
          <w:szCs w:val="24"/>
          <w:lang w:val="hr-HR"/>
        </w:rPr>
        <w:t>Kvaliteta robe</w:t>
      </w:r>
    </w:p>
    <w:p w14:paraId="53A269F9" w14:textId="3AA9CA97" w:rsidR="008A0CA5" w:rsidRPr="004D02B8" w:rsidRDefault="008A0CA5" w:rsidP="004D02B8">
      <w:pPr>
        <w:spacing w:before="240"/>
        <w:jc w:val="both"/>
        <w:rPr>
          <w:rFonts w:ascii="Times New Roman" w:hAnsi="Times New Roman"/>
          <w:sz w:val="22"/>
          <w:szCs w:val="22"/>
          <w:lang w:val="hr-HR"/>
        </w:rPr>
      </w:pPr>
      <w:bookmarkStart w:id="14" w:name="_Toc124934911"/>
      <w:r w:rsidRPr="004D02B8">
        <w:rPr>
          <w:rFonts w:ascii="Times New Roman" w:hAnsi="Times New Roman"/>
          <w:sz w:val="22"/>
          <w:szCs w:val="22"/>
          <w:lang w:val="hr-HR"/>
        </w:rPr>
        <w:t xml:space="preserve">24.2 Ukoliko </w:t>
      </w:r>
      <w:r w:rsidR="00444026">
        <w:rPr>
          <w:rFonts w:ascii="Times New Roman" w:hAnsi="Times New Roman"/>
          <w:sz w:val="22"/>
          <w:szCs w:val="22"/>
          <w:lang w:val="hr-HR"/>
        </w:rPr>
        <w:t>Izvršitelj</w:t>
      </w:r>
      <w:r w:rsidRPr="004D02B8">
        <w:rPr>
          <w:rFonts w:ascii="Times New Roman" w:hAnsi="Times New Roman"/>
          <w:sz w:val="22"/>
          <w:szCs w:val="22"/>
          <w:lang w:val="hr-HR"/>
        </w:rPr>
        <w:t>, iz razloga koji mu se mogu pripisati, ne isporuči Ugov</w:t>
      </w:r>
      <w:r w:rsidR="00444026">
        <w:rPr>
          <w:rFonts w:ascii="Times New Roman" w:hAnsi="Times New Roman"/>
          <w:sz w:val="22"/>
          <w:szCs w:val="22"/>
          <w:lang w:val="hr-HR"/>
        </w:rPr>
        <w:t>ornom tijelu</w:t>
      </w:r>
      <w:r w:rsidRPr="004D02B8">
        <w:rPr>
          <w:rFonts w:ascii="Times New Roman" w:hAnsi="Times New Roman"/>
          <w:sz w:val="22"/>
          <w:szCs w:val="22"/>
          <w:lang w:val="hr-HR"/>
        </w:rPr>
        <w:t xml:space="preserve"> predmetnu robu u dogovorenoj kvaliteti ili količini, Ugov</w:t>
      </w:r>
      <w:r w:rsidR="00444026">
        <w:rPr>
          <w:rFonts w:ascii="Times New Roman" w:hAnsi="Times New Roman"/>
          <w:sz w:val="22"/>
          <w:szCs w:val="22"/>
          <w:lang w:val="hr-HR"/>
        </w:rPr>
        <w:t xml:space="preserve">orno tijelo </w:t>
      </w:r>
      <w:r w:rsidRPr="004D02B8">
        <w:rPr>
          <w:rFonts w:ascii="Times New Roman" w:hAnsi="Times New Roman"/>
          <w:sz w:val="22"/>
          <w:szCs w:val="22"/>
          <w:lang w:val="hr-HR"/>
        </w:rPr>
        <w:t>može:</w:t>
      </w:r>
    </w:p>
    <w:p w14:paraId="18C8578A" w14:textId="0648EA6A" w:rsidR="008A0CA5" w:rsidRPr="008A0CA5" w:rsidRDefault="008A0CA5" w:rsidP="00444026">
      <w:pPr>
        <w:spacing w:before="0"/>
        <w:ind w:left="1134" w:hanging="1134"/>
        <w:jc w:val="both"/>
        <w:rPr>
          <w:rFonts w:ascii="Times New Roman" w:hAnsi="Times New Roman"/>
          <w:sz w:val="22"/>
          <w:szCs w:val="22"/>
        </w:rPr>
      </w:pPr>
      <w:r w:rsidRPr="008A0CA5">
        <w:rPr>
          <w:rFonts w:ascii="Times New Roman" w:hAnsi="Times New Roman"/>
          <w:sz w:val="22"/>
          <w:szCs w:val="22"/>
        </w:rPr>
        <w:t xml:space="preserve">1. </w:t>
      </w:r>
      <w:r w:rsidR="00444026">
        <w:rPr>
          <w:rFonts w:ascii="Times New Roman" w:hAnsi="Times New Roman"/>
          <w:sz w:val="22"/>
          <w:szCs w:val="22"/>
        </w:rPr>
        <w:t>v</w:t>
      </w:r>
      <w:r w:rsidRPr="008A0CA5">
        <w:rPr>
          <w:rFonts w:ascii="Times New Roman" w:hAnsi="Times New Roman"/>
          <w:sz w:val="22"/>
          <w:szCs w:val="22"/>
        </w:rPr>
        <w:t>ratit</w:t>
      </w:r>
      <w:r w:rsidR="004D02B8">
        <w:rPr>
          <w:rFonts w:ascii="Times New Roman" w:hAnsi="Times New Roman"/>
          <w:sz w:val="22"/>
          <w:szCs w:val="22"/>
        </w:rPr>
        <w:t>i</w:t>
      </w:r>
      <w:r w:rsidRPr="008A0CA5">
        <w:rPr>
          <w:rFonts w:ascii="Times New Roman" w:hAnsi="Times New Roman"/>
          <w:sz w:val="22"/>
          <w:szCs w:val="22"/>
        </w:rPr>
        <w:t xml:space="preserve"> predmetnu robu,</w:t>
      </w:r>
    </w:p>
    <w:p w14:paraId="58D31A0E" w14:textId="77777777" w:rsidR="008A0CA5" w:rsidRPr="008A0CA5" w:rsidRDefault="008A0CA5" w:rsidP="00444026">
      <w:pPr>
        <w:spacing w:before="0"/>
        <w:ind w:left="1134" w:hanging="1134"/>
        <w:jc w:val="both"/>
        <w:rPr>
          <w:rFonts w:ascii="Times New Roman" w:hAnsi="Times New Roman"/>
          <w:sz w:val="22"/>
          <w:szCs w:val="22"/>
        </w:rPr>
      </w:pPr>
      <w:r w:rsidRPr="008A0CA5">
        <w:rPr>
          <w:rFonts w:ascii="Times New Roman" w:hAnsi="Times New Roman"/>
          <w:sz w:val="22"/>
          <w:szCs w:val="22"/>
        </w:rPr>
        <w:t>2. zahtijevati naknadu štete i plaćanje ugovorene kazne,</w:t>
      </w:r>
    </w:p>
    <w:p w14:paraId="359B6B85" w14:textId="0E71FC2D" w:rsidR="008A0CA5" w:rsidRPr="004D02B8" w:rsidRDefault="008A0CA5" w:rsidP="00444026">
      <w:pPr>
        <w:spacing w:before="0"/>
        <w:ind w:left="1134" w:hanging="1134"/>
        <w:jc w:val="both"/>
        <w:rPr>
          <w:rFonts w:ascii="Times New Roman" w:hAnsi="Times New Roman"/>
          <w:sz w:val="22"/>
          <w:szCs w:val="22"/>
        </w:rPr>
      </w:pPr>
      <w:r w:rsidRPr="004D02B8">
        <w:rPr>
          <w:rFonts w:ascii="Times New Roman" w:hAnsi="Times New Roman"/>
          <w:sz w:val="22"/>
          <w:szCs w:val="22"/>
        </w:rPr>
        <w:t xml:space="preserve">3. </w:t>
      </w:r>
      <w:r w:rsidR="00444026">
        <w:rPr>
          <w:rFonts w:ascii="Times New Roman" w:hAnsi="Times New Roman"/>
          <w:sz w:val="22"/>
          <w:szCs w:val="22"/>
        </w:rPr>
        <w:t>a</w:t>
      </w:r>
      <w:r w:rsidRPr="004D02B8">
        <w:rPr>
          <w:rFonts w:ascii="Times New Roman" w:hAnsi="Times New Roman"/>
          <w:sz w:val="22"/>
          <w:szCs w:val="22"/>
        </w:rPr>
        <w:t xml:space="preserve">ktivirati jamstvo za </w:t>
      </w:r>
      <w:r w:rsidR="004D02B8" w:rsidRPr="004D02B8">
        <w:rPr>
          <w:rFonts w:ascii="Times New Roman" w:hAnsi="Times New Roman"/>
          <w:sz w:val="22"/>
          <w:szCs w:val="22"/>
        </w:rPr>
        <w:t>uredno</w:t>
      </w:r>
      <w:r w:rsidRPr="004D02B8">
        <w:rPr>
          <w:rFonts w:ascii="Times New Roman" w:hAnsi="Times New Roman"/>
          <w:sz w:val="22"/>
          <w:szCs w:val="22"/>
        </w:rPr>
        <w:t xml:space="preserve"> izvršenje ugovora,</w:t>
      </w:r>
    </w:p>
    <w:p w14:paraId="26789E64" w14:textId="587EA2F3" w:rsidR="008A0CA5" w:rsidRDefault="008A0CA5" w:rsidP="00444026">
      <w:pPr>
        <w:spacing w:before="0"/>
        <w:ind w:left="1134" w:hanging="1134"/>
        <w:jc w:val="both"/>
        <w:rPr>
          <w:rFonts w:ascii="Times New Roman" w:hAnsi="Times New Roman"/>
          <w:sz w:val="22"/>
          <w:szCs w:val="22"/>
        </w:rPr>
      </w:pPr>
      <w:r w:rsidRPr="008A0CA5">
        <w:rPr>
          <w:rFonts w:ascii="Times New Roman" w:hAnsi="Times New Roman"/>
          <w:sz w:val="22"/>
          <w:szCs w:val="22"/>
        </w:rPr>
        <w:t xml:space="preserve">4. </w:t>
      </w:r>
      <w:r w:rsidR="00444026">
        <w:rPr>
          <w:rFonts w:ascii="Times New Roman" w:hAnsi="Times New Roman"/>
          <w:sz w:val="22"/>
          <w:szCs w:val="22"/>
        </w:rPr>
        <w:t>r</w:t>
      </w:r>
      <w:r w:rsidRPr="008A0CA5">
        <w:rPr>
          <w:rFonts w:ascii="Times New Roman" w:hAnsi="Times New Roman"/>
          <w:sz w:val="22"/>
          <w:szCs w:val="22"/>
        </w:rPr>
        <w:t>askinuti ugovor.</w:t>
      </w:r>
    </w:p>
    <w:p w14:paraId="7C612A55" w14:textId="77777777" w:rsidR="000348D5" w:rsidRDefault="00726489" w:rsidP="00991CEC">
      <w:pPr>
        <w:spacing w:before="240"/>
        <w:jc w:val="both"/>
        <w:rPr>
          <w:rFonts w:ascii="Times New Roman" w:hAnsi="Times New Roman"/>
          <w:b/>
          <w:sz w:val="24"/>
          <w:szCs w:val="24"/>
          <w:lang w:val="hr-HR"/>
        </w:rPr>
      </w:pPr>
      <w:r>
        <w:rPr>
          <w:rFonts w:ascii="Times New Roman" w:hAnsi="Times New Roman"/>
          <w:b/>
          <w:sz w:val="24"/>
          <w:szCs w:val="24"/>
          <w:lang w:val="hr-HR"/>
        </w:rPr>
        <w:lastRenderedPageBreak/>
        <w:t>Članak</w:t>
      </w:r>
      <w:r>
        <w:rPr>
          <w:rFonts w:ascii="Times New Roman" w:hAnsi="Times New Roman"/>
          <w:b/>
          <w:sz w:val="24"/>
          <w:szCs w:val="24"/>
        </w:rPr>
        <w:t xml:space="preserve"> 25</w:t>
      </w:r>
      <w:r>
        <w:rPr>
          <w:rFonts w:ascii="Times New Roman" w:hAnsi="Times New Roman"/>
          <w:b/>
          <w:sz w:val="24"/>
          <w:szCs w:val="24"/>
        </w:rPr>
        <w:tab/>
      </w:r>
      <w:bookmarkEnd w:id="14"/>
      <w:r>
        <w:rPr>
          <w:rFonts w:ascii="Times New Roman" w:hAnsi="Times New Roman"/>
          <w:b/>
          <w:sz w:val="24"/>
          <w:szCs w:val="24"/>
          <w:lang w:val="hr-HR"/>
        </w:rPr>
        <w:t>Pregled i ispitivanje</w:t>
      </w:r>
    </w:p>
    <w:p w14:paraId="7D3717A8" w14:textId="0637E519" w:rsidR="008A0CA5" w:rsidRPr="004D02B8" w:rsidRDefault="00991CEC" w:rsidP="00991CEC">
      <w:pPr>
        <w:spacing w:before="240"/>
        <w:jc w:val="both"/>
        <w:rPr>
          <w:rFonts w:ascii="Times New Roman" w:hAnsi="Times New Roman"/>
          <w:bCs/>
          <w:sz w:val="22"/>
          <w:szCs w:val="22"/>
          <w:lang w:val="hr-HR"/>
        </w:rPr>
      </w:pPr>
      <w:bookmarkStart w:id="15" w:name="_Toc124934912"/>
      <w:r>
        <w:rPr>
          <w:rFonts w:ascii="Times New Roman" w:hAnsi="Times New Roman"/>
          <w:bCs/>
          <w:sz w:val="22"/>
          <w:szCs w:val="22"/>
          <w:lang w:val="hr-HR"/>
        </w:rPr>
        <w:t xml:space="preserve">25.2 </w:t>
      </w:r>
      <w:r w:rsidR="008A0CA5" w:rsidRPr="004D02B8">
        <w:rPr>
          <w:rFonts w:ascii="Times New Roman" w:hAnsi="Times New Roman"/>
          <w:bCs/>
          <w:sz w:val="22"/>
          <w:szCs w:val="22"/>
          <w:lang w:val="hr-HR"/>
        </w:rPr>
        <w:t>Ovlašteni predstavnik Naručitelja će nakon isporuke pregledati opremu na uobičajeni način i obavijestiti Ponuditelja o vidljivim nedostacima najkasnije u roku od 8 dana od dana isporuke.</w:t>
      </w:r>
      <w:r>
        <w:rPr>
          <w:rFonts w:ascii="Times New Roman" w:hAnsi="Times New Roman"/>
          <w:bCs/>
          <w:sz w:val="22"/>
          <w:szCs w:val="22"/>
          <w:lang w:val="hr-HR"/>
        </w:rPr>
        <w:t xml:space="preserve"> </w:t>
      </w:r>
      <w:r w:rsidR="008A0CA5" w:rsidRPr="004D02B8">
        <w:rPr>
          <w:rFonts w:ascii="Times New Roman" w:hAnsi="Times New Roman"/>
          <w:bCs/>
          <w:sz w:val="22"/>
          <w:szCs w:val="22"/>
          <w:lang w:val="hr-HR"/>
        </w:rPr>
        <w:t>Ukoliko Naručitelj naknadno utvrdi da predmet predmetne nabave ima skrivene nedostatke koji se ne mogu uočiti normalnim pregledom, Naručitelj će obavijestiti Ponuditelja o tom nedostatku u roku od 8 dana, računajući od dan</w:t>
      </w:r>
      <w:r w:rsidR="00E864FB" w:rsidRPr="004D02B8">
        <w:rPr>
          <w:rFonts w:ascii="Times New Roman" w:hAnsi="Times New Roman"/>
          <w:bCs/>
          <w:sz w:val="22"/>
          <w:szCs w:val="22"/>
          <w:lang w:val="hr-HR"/>
        </w:rPr>
        <w:t>a kada je nedostatak otkriven.</w:t>
      </w:r>
    </w:p>
    <w:p w14:paraId="4593702E" w14:textId="77777777" w:rsidR="000348D5" w:rsidRDefault="00726489" w:rsidP="008A0CA5">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 26</w:t>
      </w:r>
      <w:r>
        <w:rPr>
          <w:rFonts w:ascii="Times New Roman" w:hAnsi="Times New Roman"/>
          <w:b/>
          <w:sz w:val="24"/>
          <w:szCs w:val="24"/>
        </w:rPr>
        <w:tab/>
      </w:r>
      <w:bookmarkEnd w:id="15"/>
      <w:r>
        <w:rPr>
          <w:rFonts w:ascii="Times New Roman" w:hAnsi="Times New Roman"/>
          <w:b/>
          <w:sz w:val="24"/>
          <w:szCs w:val="24"/>
          <w:lang w:val="hr-HR"/>
        </w:rPr>
        <w:t>Opći principi plaćanja</w:t>
      </w:r>
    </w:p>
    <w:p w14:paraId="44438122" w14:textId="77777777" w:rsidR="004764B8" w:rsidRPr="004D02B8" w:rsidRDefault="004764B8" w:rsidP="004764B8">
      <w:pPr>
        <w:spacing w:before="240"/>
        <w:ind w:left="1134" w:hanging="1134"/>
        <w:jc w:val="both"/>
        <w:rPr>
          <w:rFonts w:ascii="Times New Roman" w:hAnsi="Times New Roman"/>
          <w:sz w:val="22"/>
          <w:szCs w:val="22"/>
          <w:lang w:val="es-ES"/>
        </w:rPr>
      </w:pPr>
      <w:bookmarkStart w:id="16" w:name="_Toc124934913"/>
      <w:r w:rsidRPr="004D02B8">
        <w:rPr>
          <w:rFonts w:ascii="Times New Roman" w:hAnsi="Times New Roman"/>
          <w:sz w:val="22"/>
          <w:szCs w:val="22"/>
          <w:lang w:val="es-ES"/>
        </w:rPr>
        <w:t>26.1 Plaćanja će se vršiti u konvertibilnim markama Bosne i Hercegovine (BAM).</w:t>
      </w:r>
    </w:p>
    <w:p w14:paraId="47CE0777" w14:textId="18958AA9" w:rsidR="004764B8" w:rsidRPr="00F00809" w:rsidRDefault="004764B8" w:rsidP="00F00809">
      <w:pPr>
        <w:spacing w:before="240"/>
        <w:ind w:left="1134" w:hanging="1134"/>
        <w:jc w:val="both"/>
        <w:rPr>
          <w:rFonts w:ascii="Times New Roman" w:hAnsi="Times New Roman"/>
          <w:sz w:val="22"/>
          <w:szCs w:val="22"/>
          <w:lang w:val="es-ES"/>
        </w:rPr>
      </w:pPr>
      <w:r w:rsidRPr="004D02B8">
        <w:rPr>
          <w:rFonts w:ascii="Times New Roman" w:hAnsi="Times New Roman"/>
          <w:sz w:val="22"/>
          <w:szCs w:val="22"/>
          <w:lang w:val="es-ES"/>
        </w:rPr>
        <w:t>26.5 Kako bi dobio plaćanja, Dobavljač mora proslijediti tijelu navedenom u stavku 26.1 gore:</w:t>
      </w:r>
      <w:r w:rsidR="00F00809">
        <w:rPr>
          <w:rFonts w:ascii="Times New Roman" w:hAnsi="Times New Roman"/>
          <w:sz w:val="22"/>
          <w:szCs w:val="22"/>
          <w:lang w:val="es-ES"/>
        </w:rPr>
        <w:t xml:space="preserve"> </w:t>
      </w:r>
      <w:r w:rsidRPr="00F00809">
        <w:rPr>
          <w:rFonts w:ascii="Times New Roman" w:hAnsi="Times New Roman"/>
          <w:sz w:val="22"/>
          <w:szCs w:val="22"/>
          <w:lang w:val="es-ES"/>
        </w:rPr>
        <w:t>Plaćanje cjelokupnog iznosa ugovora izvršit će se u roku od 30 dana od dana isporuke, istovara, montaže i puštanja u rad medicinske opreme i dostave računa.</w:t>
      </w:r>
    </w:p>
    <w:p w14:paraId="46013EB7" w14:textId="77777777" w:rsidR="000348D5" w:rsidRDefault="00726489" w:rsidP="004764B8">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Pr>
          <w:rFonts w:ascii="Times New Roman" w:hAnsi="Times New Roman"/>
          <w:b/>
          <w:sz w:val="24"/>
          <w:szCs w:val="24"/>
        </w:rPr>
        <w:t xml:space="preserve"> 28</w:t>
      </w:r>
      <w:r>
        <w:rPr>
          <w:rFonts w:ascii="Times New Roman" w:hAnsi="Times New Roman"/>
          <w:b/>
          <w:sz w:val="24"/>
          <w:szCs w:val="24"/>
        </w:rPr>
        <w:tab/>
      </w:r>
      <w:r>
        <w:rPr>
          <w:rFonts w:ascii="Times New Roman" w:hAnsi="Times New Roman"/>
          <w:b/>
          <w:sz w:val="24"/>
          <w:szCs w:val="24"/>
          <w:lang w:val="hr-HR"/>
        </w:rPr>
        <w:t>Odgoda plaćanja</w:t>
      </w:r>
    </w:p>
    <w:p w14:paraId="38CFCE32" w14:textId="77777777" w:rsidR="000348D5" w:rsidRPr="004D02B8" w:rsidRDefault="00726489">
      <w:pPr>
        <w:autoSpaceDE w:val="0"/>
        <w:autoSpaceDN w:val="0"/>
        <w:adjustRightInd w:val="0"/>
        <w:ind w:left="1134" w:hanging="709"/>
        <w:jc w:val="both"/>
        <w:rPr>
          <w:rFonts w:ascii="Times New Roman" w:hAnsi="Times New Roman"/>
          <w:snapToGrid/>
          <w:sz w:val="22"/>
          <w:szCs w:val="22"/>
          <w:lang w:val="es-ES" w:eastAsia="en-GB"/>
        </w:rPr>
      </w:pPr>
      <w:r w:rsidRPr="004D02B8">
        <w:rPr>
          <w:rFonts w:ascii="Times New Roman" w:hAnsi="Times New Roman"/>
          <w:sz w:val="22"/>
          <w:szCs w:val="22"/>
          <w:lang w:val="hr-HR"/>
        </w:rPr>
        <w:t>28.2</w:t>
      </w:r>
      <w:r w:rsidRPr="004D02B8">
        <w:rPr>
          <w:rFonts w:ascii="Times New Roman" w:hAnsi="Times New Roman"/>
          <w:b/>
          <w:sz w:val="22"/>
          <w:szCs w:val="22"/>
          <w:lang w:val="hr-HR"/>
        </w:rPr>
        <w:tab/>
      </w:r>
      <w:r w:rsidRPr="004D02B8">
        <w:rPr>
          <w:rFonts w:ascii="Times New Roman" w:hAnsi="Times New Roman"/>
          <w:snapToGrid/>
          <w:sz w:val="22"/>
          <w:szCs w:val="22"/>
          <w:lang w:val="hr-HR" w:eastAsia="en-GB"/>
        </w:rPr>
        <w:t>Odstupajući od članka 28.2 Općih uvjeta, nakon što istekne rok iz članka 26.3, Izvođač će, na zahtjev, imati pravo na kamatu za zakašnjelo plaćanje po stopi i za razdoblje navedeno u Općim uvjetima / na sljedeći t</w:t>
      </w:r>
      <w:r w:rsidRPr="004D02B8">
        <w:rPr>
          <w:rFonts w:ascii="Times New Roman" w:hAnsi="Times New Roman"/>
          <w:snapToGrid/>
          <w:sz w:val="22"/>
          <w:szCs w:val="22"/>
          <w:highlight w:val="lightGray"/>
          <w:lang w:val="hr-HR" w:eastAsia="en-GB"/>
        </w:rPr>
        <w:t xml:space="preserve">ečaj &lt;umetnuti tečaj&gt;. </w:t>
      </w:r>
      <w:r w:rsidRPr="004D02B8">
        <w:rPr>
          <w:rFonts w:ascii="Times New Roman" w:hAnsi="Times New Roman"/>
          <w:snapToGrid/>
          <w:sz w:val="22"/>
          <w:szCs w:val="22"/>
          <w:lang w:val="es-ES" w:eastAsia="en-GB"/>
        </w:rPr>
        <w:t>Zahtjev se mora podnijeti u roku od dva mjeseca od primitka zakašnjele uplate.</w:t>
      </w:r>
    </w:p>
    <w:p w14:paraId="1726143B" w14:textId="77777777"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sidRPr="004D02B8">
        <w:rPr>
          <w:rFonts w:ascii="Times New Roman" w:hAnsi="Times New Roman"/>
          <w:b/>
          <w:sz w:val="24"/>
          <w:szCs w:val="24"/>
          <w:lang w:val="es-ES"/>
        </w:rPr>
        <w:t xml:space="preserve"> 29</w:t>
      </w:r>
      <w:r w:rsidRPr="004D02B8">
        <w:rPr>
          <w:rFonts w:ascii="Times New Roman" w:hAnsi="Times New Roman"/>
          <w:b/>
          <w:sz w:val="24"/>
          <w:szCs w:val="24"/>
          <w:lang w:val="es-ES"/>
        </w:rPr>
        <w:tab/>
      </w:r>
      <w:bookmarkEnd w:id="16"/>
      <w:r>
        <w:rPr>
          <w:rFonts w:ascii="Times New Roman" w:hAnsi="Times New Roman"/>
          <w:b/>
          <w:sz w:val="24"/>
          <w:szCs w:val="24"/>
          <w:lang w:val="hr-HR"/>
        </w:rPr>
        <w:t>Isporuka</w:t>
      </w:r>
    </w:p>
    <w:p w14:paraId="2AE2DA86" w14:textId="2D2CEF15" w:rsidR="004764B8" w:rsidRPr="003D2B15" w:rsidRDefault="004764B8" w:rsidP="004764B8">
      <w:pPr>
        <w:spacing w:before="240"/>
        <w:ind w:left="1134" w:hanging="1134"/>
        <w:jc w:val="both"/>
        <w:rPr>
          <w:rFonts w:ascii="Times New Roman" w:hAnsi="Times New Roman"/>
          <w:sz w:val="22"/>
          <w:szCs w:val="22"/>
          <w:lang w:val="hr-HR"/>
        </w:rPr>
      </w:pPr>
      <w:bookmarkStart w:id="17" w:name="_Toc124934914"/>
      <w:r w:rsidRPr="003D2B15">
        <w:rPr>
          <w:rFonts w:ascii="Times New Roman" w:hAnsi="Times New Roman"/>
          <w:sz w:val="22"/>
          <w:szCs w:val="22"/>
          <w:lang w:val="hr-HR"/>
        </w:rPr>
        <w:t xml:space="preserve">29.3 Ambalaža ostaje u vlasništvu </w:t>
      </w:r>
      <w:r w:rsidR="003D2B15">
        <w:rPr>
          <w:rFonts w:ascii="Times New Roman" w:hAnsi="Times New Roman"/>
          <w:sz w:val="22"/>
          <w:szCs w:val="22"/>
          <w:lang w:val="hr-HR"/>
        </w:rPr>
        <w:t>Izvršitelja</w:t>
      </w:r>
      <w:r w:rsidRPr="003D2B15">
        <w:rPr>
          <w:rFonts w:ascii="Times New Roman" w:hAnsi="Times New Roman"/>
          <w:sz w:val="22"/>
          <w:szCs w:val="22"/>
          <w:lang w:val="hr-HR"/>
        </w:rPr>
        <w:t xml:space="preserve"> podložno ekološkim razmatranjima.</w:t>
      </w:r>
    </w:p>
    <w:p w14:paraId="5BE61E45" w14:textId="77777777" w:rsidR="004764B8" w:rsidRDefault="004764B8" w:rsidP="004764B8">
      <w:pPr>
        <w:spacing w:before="240"/>
        <w:ind w:left="1134" w:hanging="1134"/>
        <w:jc w:val="both"/>
        <w:rPr>
          <w:rFonts w:ascii="Times New Roman" w:hAnsi="Times New Roman"/>
          <w:sz w:val="22"/>
          <w:szCs w:val="22"/>
        </w:rPr>
      </w:pPr>
      <w:r w:rsidRPr="004764B8">
        <w:rPr>
          <w:rFonts w:ascii="Times New Roman" w:hAnsi="Times New Roman"/>
          <w:sz w:val="22"/>
          <w:szCs w:val="22"/>
        </w:rPr>
        <w:t>29.4 Ponuditelj je dužan dostaviti originalni korisnički priručnik na jednom od službenih jezika u BiH u elektronskom obliku (CD ili DVD) ili u tiskanom obliku.</w:t>
      </w:r>
    </w:p>
    <w:p w14:paraId="262423DF" w14:textId="23DE6649" w:rsidR="000348D5" w:rsidRDefault="00726489" w:rsidP="004764B8">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sidRPr="003D2B15">
        <w:rPr>
          <w:rFonts w:ascii="Times New Roman" w:hAnsi="Times New Roman"/>
          <w:b/>
          <w:sz w:val="24"/>
          <w:szCs w:val="24"/>
          <w:lang w:val="es-ES"/>
        </w:rPr>
        <w:t xml:space="preserve"> 31</w:t>
      </w:r>
      <w:r w:rsidRPr="003D2B15">
        <w:rPr>
          <w:rFonts w:ascii="Times New Roman" w:hAnsi="Times New Roman"/>
          <w:b/>
          <w:sz w:val="24"/>
          <w:szCs w:val="24"/>
          <w:lang w:val="es-ES"/>
        </w:rPr>
        <w:tab/>
      </w:r>
      <w:bookmarkEnd w:id="17"/>
      <w:r>
        <w:rPr>
          <w:rFonts w:ascii="Times New Roman" w:hAnsi="Times New Roman"/>
          <w:b/>
          <w:sz w:val="24"/>
          <w:szCs w:val="24"/>
          <w:lang w:val="hr-HR"/>
        </w:rPr>
        <w:t>Privremen</w:t>
      </w:r>
      <w:r w:rsidR="003D2B15">
        <w:rPr>
          <w:rFonts w:ascii="Times New Roman" w:hAnsi="Times New Roman"/>
          <w:b/>
          <w:sz w:val="24"/>
          <w:szCs w:val="24"/>
          <w:lang w:val="hr-HR"/>
        </w:rPr>
        <w:t>o preuzimanje</w:t>
      </w:r>
    </w:p>
    <w:p w14:paraId="11C1601E" w14:textId="368D7D9B" w:rsidR="004764B8" w:rsidRPr="004D02B8" w:rsidRDefault="004764B8" w:rsidP="003D2B15">
      <w:pPr>
        <w:spacing w:before="240"/>
        <w:ind w:left="1134" w:hanging="414"/>
        <w:jc w:val="both"/>
        <w:rPr>
          <w:rFonts w:ascii="Times New Roman" w:hAnsi="Times New Roman"/>
          <w:sz w:val="22"/>
          <w:szCs w:val="22"/>
          <w:lang w:val="es-ES"/>
        </w:rPr>
      </w:pPr>
      <w:bookmarkStart w:id="18" w:name="_Toc124934915"/>
      <w:r w:rsidRPr="004D02B8">
        <w:rPr>
          <w:rFonts w:ascii="Times New Roman" w:hAnsi="Times New Roman"/>
          <w:sz w:val="22"/>
          <w:szCs w:val="22"/>
          <w:lang w:val="es-ES"/>
        </w:rPr>
        <w:t>Potvrda o privremenom prihvaćanju mora se izdati pomoću predloška u Dodatku C11. Nakon što je oprema isporučena, instalirana i puštena u rad, naručitelj će u roku od 30 dana izdati potvrdu o privremenom prihvaćanju.</w:t>
      </w:r>
    </w:p>
    <w:p w14:paraId="42912136" w14:textId="6F75F8CF"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Pr>
          <w:rFonts w:ascii="Times New Roman" w:hAnsi="Times New Roman"/>
          <w:b/>
          <w:sz w:val="24"/>
          <w:szCs w:val="24"/>
        </w:rPr>
        <w:t xml:space="preserve"> 32</w:t>
      </w:r>
      <w:r>
        <w:rPr>
          <w:rFonts w:ascii="Times New Roman" w:hAnsi="Times New Roman"/>
          <w:b/>
          <w:sz w:val="24"/>
          <w:szCs w:val="24"/>
        </w:rPr>
        <w:tab/>
      </w:r>
      <w:bookmarkEnd w:id="18"/>
      <w:r w:rsidR="005B0FA8">
        <w:rPr>
          <w:rFonts w:ascii="Times New Roman" w:hAnsi="Times New Roman"/>
          <w:b/>
          <w:sz w:val="24"/>
          <w:szCs w:val="24"/>
          <w:lang w:val="hr-HR"/>
        </w:rPr>
        <w:t>Garantne obveze</w:t>
      </w:r>
    </w:p>
    <w:p w14:paraId="54B3E4F0" w14:textId="77777777" w:rsidR="004764B8" w:rsidRPr="004D02B8" w:rsidRDefault="004764B8" w:rsidP="004764B8">
      <w:pPr>
        <w:spacing w:before="240"/>
        <w:ind w:left="1134" w:hanging="1134"/>
        <w:jc w:val="both"/>
        <w:rPr>
          <w:rFonts w:ascii="Times New Roman" w:hAnsi="Times New Roman"/>
          <w:sz w:val="22"/>
          <w:szCs w:val="22"/>
          <w:lang w:val="hr-HR"/>
        </w:rPr>
      </w:pPr>
      <w:bookmarkStart w:id="19" w:name="_Toc119839451"/>
      <w:bookmarkStart w:id="20" w:name="_Toc124934916"/>
      <w:r w:rsidRPr="004D02B8">
        <w:rPr>
          <w:rFonts w:ascii="Times New Roman" w:hAnsi="Times New Roman"/>
          <w:sz w:val="22"/>
          <w:szCs w:val="22"/>
          <w:lang w:val="hr-HR"/>
        </w:rPr>
        <w:t xml:space="preserve">32.6 </w:t>
      </w:r>
      <w:r w:rsidR="00E864FB" w:rsidRPr="004D02B8">
        <w:rPr>
          <w:rFonts w:ascii="Times New Roman" w:hAnsi="Times New Roman"/>
          <w:sz w:val="22"/>
          <w:szCs w:val="22"/>
          <w:lang w:val="hr-HR"/>
        </w:rPr>
        <w:tab/>
      </w:r>
      <w:r w:rsidRPr="004D02B8">
        <w:rPr>
          <w:rFonts w:ascii="Times New Roman" w:hAnsi="Times New Roman"/>
          <w:sz w:val="22"/>
          <w:szCs w:val="22"/>
          <w:lang w:val="hr-HR"/>
        </w:rPr>
        <w:t>Ponuditelj će dati Komercijalno jamstvo za medicinsku opremu u trajanju koje je naveo u Tehničkim specifikacijama.</w:t>
      </w:r>
    </w:p>
    <w:p w14:paraId="1462C09A" w14:textId="77777777" w:rsidR="004764B8" w:rsidRPr="004D02B8" w:rsidRDefault="004764B8" w:rsidP="004764B8">
      <w:pPr>
        <w:spacing w:before="240"/>
        <w:ind w:left="1134" w:hanging="1134"/>
        <w:jc w:val="both"/>
        <w:rPr>
          <w:rFonts w:ascii="Times New Roman" w:hAnsi="Times New Roman"/>
          <w:sz w:val="22"/>
          <w:szCs w:val="22"/>
          <w:lang w:val="hr-HR"/>
        </w:rPr>
      </w:pPr>
      <w:r w:rsidRPr="004D02B8">
        <w:rPr>
          <w:rFonts w:ascii="Times New Roman" w:hAnsi="Times New Roman"/>
          <w:sz w:val="22"/>
          <w:szCs w:val="22"/>
          <w:lang w:val="hr-HR"/>
        </w:rPr>
        <w:t xml:space="preserve">32.7 </w:t>
      </w:r>
      <w:r w:rsidR="00E864FB" w:rsidRPr="004D02B8">
        <w:rPr>
          <w:rFonts w:ascii="Times New Roman" w:hAnsi="Times New Roman"/>
          <w:sz w:val="22"/>
          <w:szCs w:val="22"/>
          <w:lang w:val="hr-HR"/>
        </w:rPr>
        <w:tab/>
      </w:r>
      <w:r w:rsidRPr="004D02B8">
        <w:rPr>
          <w:rFonts w:ascii="Times New Roman" w:hAnsi="Times New Roman"/>
          <w:sz w:val="22"/>
          <w:szCs w:val="22"/>
          <w:lang w:val="hr-HR"/>
        </w:rPr>
        <w:t>Komercijalno jamstvo mora ostati valjano za razdoblje koje je naveo i ponudio ponuditelj u Tehničkoj specifikaciji (Prilog 2-3) nakon privremenog prihvaćanja.</w:t>
      </w:r>
    </w:p>
    <w:p w14:paraId="2B839FA0" w14:textId="73655E13" w:rsidR="000348D5" w:rsidRDefault="00726489">
      <w:pPr>
        <w:spacing w:before="240"/>
        <w:ind w:left="1134" w:hanging="1134"/>
        <w:jc w:val="both"/>
        <w:rPr>
          <w:rFonts w:ascii="Times New Roman" w:hAnsi="Times New Roman"/>
          <w:b/>
          <w:sz w:val="24"/>
          <w:szCs w:val="24"/>
          <w:lang w:val="hr-HR"/>
        </w:rPr>
      </w:pPr>
      <w:r>
        <w:rPr>
          <w:rFonts w:ascii="Times New Roman" w:hAnsi="Times New Roman"/>
          <w:b/>
          <w:sz w:val="24"/>
          <w:szCs w:val="24"/>
          <w:lang w:val="hr-HR"/>
        </w:rPr>
        <w:t>Članak</w:t>
      </w:r>
      <w:r>
        <w:rPr>
          <w:rFonts w:ascii="Times New Roman" w:hAnsi="Times New Roman"/>
          <w:b/>
          <w:sz w:val="24"/>
          <w:szCs w:val="24"/>
        </w:rPr>
        <w:t xml:space="preserve"> 33</w:t>
      </w:r>
      <w:r>
        <w:rPr>
          <w:rFonts w:ascii="Times New Roman" w:hAnsi="Times New Roman"/>
          <w:b/>
          <w:sz w:val="24"/>
          <w:szCs w:val="24"/>
        </w:rPr>
        <w:tab/>
      </w:r>
      <w:bookmarkEnd w:id="19"/>
      <w:bookmarkEnd w:id="20"/>
      <w:r>
        <w:rPr>
          <w:rFonts w:ascii="Times New Roman" w:hAnsi="Times New Roman"/>
          <w:b/>
          <w:sz w:val="24"/>
          <w:szCs w:val="24"/>
          <w:lang w:val="hr-HR"/>
        </w:rPr>
        <w:t>Postprodajn</w:t>
      </w:r>
      <w:r w:rsidR="00667E8C">
        <w:rPr>
          <w:rFonts w:ascii="Times New Roman" w:hAnsi="Times New Roman"/>
          <w:b/>
          <w:sz w:val="24"/>
          <w:szCs w:val="24"/>
          <w:lang w:val="hr-HR"/>
        </w:rPr>
        <w:t>a</w:t>
      </w:r>
      <w:r>
        <w:rPr>
          <w:rFonts w:ascii="Times New Roman" w:hAnsi="Times New Roman"/>
          <w:b/>
          <w:sz w:val="24"/>
          <w:szCs w:val="24"/>
          <w:lang w:val="hr-HR"/>
        </w:rPr>
        <w:t xml:space="preserve"> uslug</w:t>
      </w:r>
      <w:r w:rsidR="00667E8C">
        <w:rPr>
          <w:rFonts w:ascii="Times New Roman" w:hAnsi="Times New Roman"/>
          <w:b/>
          <w:sz w:val="24"/>
          <w:szCs w:val="24"/>
          <w:lang w:val="hr-HR"/>
        </w:rPr>
        <w:t>a</w:t>
      </w:r>
    </w:p>
    <w:p w14:paraId="738F8222" w14:textId="77777777" w:rsidR="004764B8" w:rsidRPr="004D02B8" w:rsidRDefault="00726489" w:rsidP="004764B8">
      <w:pPr>
        <w:ind w:left="1134" w:hanging="708"/>
        <w:jc w:val="both"/>
        <w:rPr>
          <w:rFonts w:ascii="Times New Roman" w:hAnsi="Times New Roman"/>
          <w:sz w:val="22"/>
          <w:szCs w:val="22"/>
          <w:lang w:val="hr-HR"/>
        </w:rPr>
      </w:pPr>
      <w:r w:rsidRPr="004D02B8">
        <w:rPr>
          <w:rFonts w:ascii="Times New Roman" w:hAnsi="Times New Roman"/>
          <w:sz w:val="22"/>
          <w:szCs w:val="22"/>
          <w:lang w:val="hr-HR"/>
        </w:rPr>
        <w:lastRenderedPageBreak/>
        <w:t xml:space="preserve">33.1 </w:t>
      </w:r>
      <w:bookmarkStart w:id="21" w:name="_Toc124934917"/>
      <w:r w:rsidR="004764B8" w:rsidRPr="004D02B8">
        <w:rPr>
          <w:rFonts w:ascii="Times New Roman" w:hAnsi="Times New Roman"/>
          <w:sz w:val="22"/>
          <w:szCs w:val="22"/>
          <w:lang w:val="hr-HR"/>
        </w:rPr>
        <w:t xml:space="preserve">  Usluga nakon prodaje (komercijalno jamstvo) počinje od dana kada Naručitelj izda privremeni prihvaćanje. Tijekom jamstvenog roka Ponuditelj će o svom trošku osigurati servis i popraviti ili zamijeniti oštećene dijelove, osim ukoliko se dokaže da je oštećenje nastalo nestručnim rukovanjem (uporabom) ili višom silom. Brzina odziva usluge ne smije biti duža od 24 sata od poziva ovlaštenih osoba Naručitelja.</w:t>
      </w:r>
    </w:p>
    <w:p w14:paraId="6380375A" w14:textId="77777777" w:rsidR="000348D5" w:rsidRDefault="00726489" w:rsidP="004764B8">
      <w:pPr>
        <w:ind w:left="1134" w:hanging="708"/>
        <w:jc w:val="both"/>
        <w:rPr>
          <w:rFonts w:ascii="Times New Roman" w:hAnsi="Times New Roman"/>
          <w:b/>
          <w:sz w:val="24"/>
          <w:szCs w:val="24"/>
          <w:lang w:val="hr-HR"/>
        </w:rPr>
      </w:pPr>
      <w:r>
        <w:rPr>
          <w:rFonts w:ascii="Times New Roman" w:hAnsi="Times New Roman"/>
          <w:b/>
          <w:sz w:val="24"/>
          <w:szCs w:val="24"/>
          <w:lang w:val="hr-HR"/>
        </w:rPr>
        <w:t>Članak</w:t>
      </w:r>
      <w:r w:rsidRPr="00950B08">
        <w:rPr>
          <w:rFonts w:ascii="Times New Roman" w:hAnsi="Times New Roman"/>
          <w:b/>
          <w:sz w:val="24"/>
          <w:szCs w:val="24"/>
          <w:lang w:val="hr-HR"/>
        </w:rPr>
        <w:t xml:space="preserve"> 40</w:t>
      </w:r>
      <w:bookmarkEnd w:id="21"/>
      <w:r w:rsidR="004764B8" w:rsidRPr="00950B08">
        <w:rPr>
          <w:rFonts w:ascii="Times New Roman" w:hAnsi="Times New Roman"/>
          <w:b/>
          <w:sz w:val="24"/>
          <w:szCs w:val="24"/>
          <w:lang w:val="hr-HR"/>
        </w:rPr>
        <w:t xml:space="preserve"> </w:t>
      </w:r>
      <w:r>
        <w:rPr>
          <w:rFonts w:ascii="Times New Roman" w:hAnsi="Times New Roman"/>
          <w:b/>
          <w:sz w:val="24"/>
          <w:szCs w:val="24"/>
          <w:lang w:val="hr-HR"/>
        </w:rPr>
        <w:t>Rješavanje sporova</w:t>
      </w:r>
    </w:p>
    <w:p w14:paraId="48D87234" w14:textId="64A1291A" w:rsidR="000348D5" w:rsidRPr="004D02B8" w:rsidRDefault="00726489">
      <w:pPr>
        <w:ind w:left="1134" w:hanging="708"/>
        <w:jc w:val="both"/>
        <w:rPr>
          <w:rFonts w:ascii="Times New Roman" w:hAnsi="Times New Roman"/>
          <w:sz w:val="22"/>
          <w:szCs w:val="22"/>
          <w:lang w:val="hr-HR"/>
        </w:rPr>
      </w:pPr>
      <w:r w:rsidRPr="004D02B8">
        <w:rPr>
          <w:rFonts w:ascii="Times New Roman" w:hAnsi="Times New Roman"/>
          <w:sz w:val="22"/>
          <w:szCs w:val="22"/>
          <w:lang w:val="hr-HR"/>
        </w:rPr>
        <w:t>40.4</w:t>
      </w:r>
      <w:r w:rsidRPr="004D02B8">
        <w:rPr>
          <w:rFonts w:ascii="Times New Roman" w:hAnsi="Times New Roman"/>
          <w:sz w:val="22"/>
          <w:szCs w:val="22"/>
          <w:lang w:val="hr-HR"/>
        </w:rPr>
        <w:tab/>
        <w:t xml:space="preserve">Svi sporovi koji proizlaze iz ili u vezi s ovim Ugovorom, a koji se ne mogu drugačije riješiti bit će upućeni isključivoj nadležnosti </w:t>
      </w:r>
      <w:r w:rsidR="004764B8" w:rsidRPr="004D02B8">
        <w:rPr>
          <w:rFonts w:ascii="Times New Roman" w:hAnsi="Times New Roman"/>
          <w:sz w:val="22"/>
          <w:szCs w:val="22"/>
          <w:lang w:val="hr-HR"/>
        </w:rPr>
        <w:t>Općinskog suda u Ljubuškom</w:t>
      </w:r>
      <w:r w:rsidRPr="004D02B8">
        <w:rPr>
          <w:rFonts w:ascii="Times New Roman" w:hAnsi="Times New Roman"/>
          <w:sz w:val="22"/>
          <w:szCs w:val="22"/>
          <w:lang w:val="hr-HR"/>
        </w:rPr>
        <w:t xml:space="preserve"> u skladu s nacionalnim zakonodavstvom države Ugovaratelja</w:t>
      </w:r>
      <w:r w:rsidR="00950B08">
        <w:rPr>
          <w:rFonts w:ascii="Times New Roman" w:hAnsi="Times New Roman"/>
          <w:sz w:val="22"/>
          <w:szCs w:val="22"/>
          <w:lang w:val="hr-HR"/>
        </w:rPr>
        <w:t>.</w:t>
      </w:r>
    </w:p>
    <w:p w14:paraId="32A20E0E" w14:textId="77777777" w:rsidR="000348D5" w:rsidRDefault="00726489">
      <w:pPr>
        <w:pStyle w:val="Brojevi"/>
        <w:numPr>
          <w:ilvl w:val="0"/>
          <w:numId w:val="0"/>
        </w:numPr>
        <w:spacing w:before="360" w:after="100" w:afterAutospacing="1"/>
        <w:ind w:left="1984" w:hanging="425"/>
        <w:jc w:val="center"/>
        <w:rPr>
          <w:sz w:val="22"/>
          <w:szCs w:val="22"/>
        </w:rPr>
      </w:pPr>
      <w:r>
        <w:rPr>
          <w:sz w:val="22"/>
          <w:szCs w:val="22"/>
        </w:rPr>
        <w:t>* * *</w:t>
      </w:r>
    </w:p>
    <w:sectPr w:rsidR="000348D5">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586C0" w14:textId="77777777" w:rsidR="00220B1C" w:rsidRDefault="00220B1C">
      <w:pPr>
        <w:spacing w:before="0" w:after="0"/>
      </w:pPr>
      <w:r>
        <w:separator/>
      </w:r>
    </w:p>
  </w:endnote>
  <w:endnote w:type="continuationSeparator" w:id="0">
    <w:p w14:paraId="789B4785" w14:textId="77777777" w:rsidR="00220B1C" w:rsidRDefault="00220B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sig w:usb0="00000000"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Segoe Print"/>
    <w:charset w:val="00"/>
    <w:family w:val="swiss"/>
    <w:pitch w:val="default"/>
    <w:sig w:usb0="00000000"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等线 Light">
    <w:altName w:val="Segoe Prin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7642" w14:textId="77777777" w:rsidR="000348D5" w:rsidRDefault="00726489">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2</w:t>
    </w:r>
    <w:r>
      <w:rPr>
        <w:rStyle w:val="Brojstranice"/>
      </w:rPr>
      <w:fldChar w:fldCharType="end"/>
    </w:r>
  </w:p>
  <w:p w14:paraId="6F19C4E0" w14:textId="77777777" w:rsidR="000348D5" w:rsidRDefault="000348D5">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5BD00" w14:textId="77777777" w:rsidR="000348D5" w:rsidRDefault="00726489">
    <w:pPr>
      <w:pStyle w:val="Podnoje"/>
      <w:tabs>
        <w:tab w:val="clear" w:pos="4320"/>
        <w:tab w:val="clear" w:pos="8640"/>
        <w:tab w:val="right" w:pos="8647"/>
      </w:tabs>
      <w:spacing w:after="0"/>
      <w:ind w:right="6"/>
      <w:rPr>
        <w:rStyle w:val="Brojstranice"/>
        <w:rFonts w:ascii="Times New Roman" w:hAnsi="Times New Roman"/>
        <w:sz w:val="18"/>
        <w:szCs w:val="18"/>
        <w:lang w:val="en-GB"/>
      </w:rPr>
    </w:pPr>
    <w:r>
      <w:rPr>
        <w:rFonts w:ascii="Times New Roman" w:hAnsi="Times New Roman"/>
        <w:sz w:val="18"/>
        <w:szCs w:val="18"/>
        <w:lang w:val="en-GB"/>
      </w:rPr>
      <w:tab/>
    </w:r>
    <w:r>
      <w:rPr>
        <w:rStyle w:val="Brojstranice"/>
        <w:rFonts w:ascii="Times New Roman" w:hAnsi="Times New Roman"/>
        <w:sz w:val="18"/>
        <w:szCs w:val="18"/>
        <w:lang w:val="en-GB"/>
      </w:rPr>
      <w:t xml:space="preserve">Page </w:t>
    </w:r>
    <w:r>
      <w:rPr>
        <w:rStyle w:val="Brojstranice"/>
        <w:rFonts w:ascii="Times New Roman" w:hAnsi="Times New Roman"/>
        <w:sz w:val="18"/>
        <w:szCs w:val="18"/>
      </w:rPr>
      <w:fldChar w:fldCharType="begin"/>
    </w:r>
    <w:r>
      <w:rPr>
        <w:rStyle w:val="Brojstranice"/>
        <w:rFonts w:ascii="Times New Roman" w:hAnsi="Times New Roman"/>
        <w:sz w:val="18"/>
        <w:szCs w:val="18"/>
        <w:lang w:val="en-GB"/>
      </w:rPr>
      <w:instrText xml:space="preserve"> PAGE </w:instrText>
    </w:r>
    <w:r>
      <w:rPr>
        <w:rStyle w:val="Brojstranice"/>
        <w:rFonts w:ascii="Times New Roman" w:hAnsi="Times New Roman"/>
        <w:sz w:val="18"/>
        <w:szCs w:val="18"/>
      </w:rPr>
      <w:fldChar w:fldCharType="separate"/>
    </w:r>
    <w:r w:rsidR="009145AA">
      <w:rPr>
        <w:rStyle w:val="Brojstranice"/>
        <w:rFonts w:ascii="Times New Roman" w:hAnsi="Times New Roman"/>
        <w:noProof/>
        <w:sz w:val="18"/>
        <w:szCs w:val="18"/>
        <w:lang w:val="en-GB"/>
      </w:rPr>
      <w:t>1</w:t>
    </w:r>
    <w:r>
      <w:rPr>
        <w:rStyle w:val="Brojstranice"/>
        <w:rFonts w:ascii="Times New Roman" w:hAnsi="Times New Roman"/>
        <w:sz w:val="18"/>
        <w:szCs w:val="18"/>
      </w:rPr>
      <w:fldChar w:fldCharType="end"/>
    </w:r>
    <w:r>
      <w:rPr>
        <w:rStyle w:val="Brojstranice"/>
        <w:rFonts w:ascii="Times New Roman" w:hAnsi="Times New Roman"/>
        <w:sz w:val="18"/>
        <w:szCs w:val="18"/>
        <w:lang w:val="en-GB"/>
      </w:rPr>
      <w:t xml:space="preserve"> of </w:t>
    </w:r>
    <w:r>
      <w:rPr>
        <w:rStyle w:val="Brojstranice"/>
        <w:rFonts w:ascii="Times New Roman" w:hAnsi="Times New Roman"/>
        <w:sz w:val="18"/>
        <w:szCs w:val="18"/>
      </w:rPr>
      <w:fldChar w:fldCharType="begin"/>
    </w:r>
    <w:r>
      <w:rPr>
        <w:rStyle w:val="Brojstranice"/>
        <w:rFonts w:ascii="Times New Roman" w:hAnsi="Times New Roman"/>
        <w:sz w:val="18"/>
        <w:szCs w:val="18"/>
        <w:lang w:val="en-GB"/>
      </w:rPr>
      <w:instrText xml:space="preserve"> NUMPAGES </w:instrText>
    </w:r>
    <w:r>
      <w:rPr>
        <w:rStyle w:val="Brojstranice"/>
        <w:rFonts w:ascii="Times New Roman" w:hAnsi="Times New Roman"/>
        <w:sz w:val="18"/>
        <w:szCs w:val="18"/>
      </w:rPr>
      <w:fldChar w:fldCharType="separate"/>
    </w:r>
    <w:r w:rsidR="009145AA">
      <w:rPr>
        <w:rStyle w:val="Brojstranice"/>
        <w:rFonts w:ascii="Times New Roman" w:hAnsi="Times New Roman"/>
        <w:noProof/>
        <w:sz w:val="18"/>
        <w:szCs w:val="18"/>
        <w:lang w:val="en-GB"/>
      </w:rPr>
      <w:t>3</w:t>
    </w:r>
    <w:r>
      <w:rPr>
        <w:rStyle w:val="Brojstranice"/>
        <w:rFonts w:ascii="Times New Roman" w:hAnsi="Times New Roman"/>
        <w:sz w:val="18"/>
        <w:szCs w:val="18"/>
      </w:rPr>
      <w:fldChar w:fldCharType="end"/>
    </w:r>
  </w:p>
  <w:p w14:paraId="3A50878F" w14:textId="77777777" w:rsidR="000348D5" w:rsidRDefault="000348D5">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111CC" w14:textId="77777777" w:rsidR="000348D5" w:rsidRDefault="00726489">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1</w:t>
    </w:r>
    <w:r>
      <w:rPr>
        <w:rStyle w:val="Brojstranice"/>
      </w:rPr>
      <w:fldChar w:fldCharType="end"/>
    </w:r>
  </w:p>
  <w:p w14:paraId="1AF47E94" w14:textId="77777777" w:rsidR="000348D5" w:rsidRDefault="00726489">
    <w:pPr>
      <w:pStyle w:val="Podnoj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77465" w14:textId="77777777" w:rsidR="00220B1C" w:rsidRDefault="00220B1C">
      <w:pPr>
        <w:spacing w:before="0" w:after="0"/>
      </w:pPr>
      <w:r>
        <w:separator/>
      </w:r>
    </w:p>
  </w:footnote>
  <w:footnote w:type="continuationSeparator" w:id="0">
    <w:p w14:paraId="260777DD" w14:textId="77777777" w:rsidR="00220B1C" w:rsidRDefault="00220B1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3A09C" w14:textId="77777777" w:rsidR="000348D5" w:rsidRDefault="00726489">
    <w:pPr>
      <w:rPr>
        <w:b/>
        <w:bCs/>
      </w:rPr>
    </w:pPr>
    <w:r>
      <w:rPr>
        <w:bCs/>
        <w:noProof/>
        <w:lang w:val="hr-BA" w:eastAsia="hr-BA"/>
      </w:rPr>
      <w:drawing>
        <wp:inline distT="0" distB="0" distL="0" distR="0" wp14:anchorId="5FCCC8F9" wp14:editId="4E46D033">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DD3599"/>
    <w:multiLevelType w:val="multilevel"/>
    <w:tmpl w:val="22DD3599"/>
    <w:lvl w:ilvl="0">
      <w:start w:val="1"/>
      <w:numFmt w:val="decimal"/>
      <w:pStyle w:val="Brojevi"/>
      <w:lvlText w:val="(%1)"/>
      <w:lvlJc w:val="left"/>
      <w:pPr>
        <w:tabs>
          <w:tab w:val="left" w:pos="1189"/>
        </w:tabs>
        <w:ind w:left="1189" w:hanging="709"/>
      </w:pPr>
    </w:lvl>
    <w:lvl w:ilvl="1">
      <w:start w:val="1"/>
      <w:numFmt w:val="lowerLetter"/>
      <w:pStyle w:val="ListNumberLevel2"/>
      <w:lvlText w:val="(%2)"/>
      <w:lvlJc w:val="left"/>
      <w:pPr>
        <w:tabs>
          <w:tab w:val="left" w:pos="1897"/>
        </w:tabs>
        <w:ind w:left="1897" w:hanging="708"/>
      </w:pPr>
    </w:lvl>
    <w:lvl w:ilvl="2">
      <w:start w:val="1"/>
      <w:numFmt w:val="bullet"/>
      <w:pStyle w:val="ListNumberLevel3"/>
      <w:lvlText w:val="–"/>
      <w:lvlJc w:val="left"/>
      <w:pPr>
        <w:tabs>
          <w:tab w:val="left" w:pos="2606"/>
        </w:tabs>
        <w:ind w:left="2606" w:hanging="709"/>
      </w:pPr>
      <w:rPr>
        <w:rFonts w:ascii="Times New Roman" w:hAnsi="Times New Roman"/>
      </w:rPr>
    </w:lvl>
    <w:lvl w:ilvl="3">
      <w:start w:val="1"/>
      <w:numFmt w:val="bullet"/>
      <w:pStyle w:val="ListNumberLevel4"/>
      <w:lvlText w:val=""/>
      <w:lvlJc w:val="left"/>
      <w:pPr>
        <w:tabs>
          <w:tab w:val="left" w:pos="3315"/>
        </w:tabs>
        <w:ind w:left="3315" w:hanging="709"/>
      </w:pPr>
      <w:rPr>
        <w:rFonts w:ascii="Symbol" w:hAnsi="Symbol"/>
      </w:rPr>
    </w:lvl>
    <w:lvl w:ilvl="4">
      <w:start w:val="1"/>
      <w:numFmt w:val="lowerLetter"/>
      <w:lvlText w:val="(%5)"/>
      <w:lvlJc w:val="left"/>
      <w:pPr>
        <w:tabs>
          <w:tab w:val="left" w:pos="2280"/>
        </w:tabs>
        <w:ind w:left="2280" w:hanging="360"/>
      </w:pPr>
    </w:lvl>
    <w:lvl w:ilvl="5">
      <w:start w:val="1"/>
      <w:numFmt w:val="lowerRoman"/>
      <w:lvlText w:val="(%6)"/>
      <w:lvlJc w:val="left"/>
      <w:pPr>
        <w:tabs>
          <w:tab w:val="left" w:pos="2640"/>
        </w:tabs>
        <w:ind w:left="2640" w:hanging="360"/>
      </w:pPr>
    </w:lvl>
    <w:lvl w:ilvl="6">
      <w:start w:val="1"/>
      <w:numFmt w:val="decimal"/>
      <w:lvlText w:val="%7."/>
      <w:lvlJc w:val="left"/>
      <w:pPr>
        <w:tabs>
          <w:tab w:val="left" w:pos="3000"/>
        </w:tabs>
        <w:ind w:left="3000" w:hanging="360"/>
      </w:pPr>
    </w:lvl>
    <w:lvl w:ilvl="7">
      <w:start w:val="1"/>
      <w:numFmt w:val="lowerLetter"/>
      <w:lvlText w:val="%8."/>
      <w:lvlJc w:val="left"/>
      <w:pPr>
        <w:tabs>
          <w:tab w:val="left" w:pos="3360"/>
        </w:tabs>
        <w:ind w:left="3360" w:hanging="360"/>
      </w:pPr>
    </w:lvl>
    <w:lvl w:ilvl="8">
      <w:start w:val="1"/>
      <w:numFmt w:val="lowerRoman"/>
      <w:lvlText w:val="%9."/>
      <w:lvlJc w:val="left"/>
      <w:pPr>
        <w:tabs>
          <w:tab w:val="left" w:pos="3720"/>
        </w:tabs>
        <w:ind w:left="3720" w:hanging="360"/>
      </w:pPr>
    </w:lvl>
  </w:abstractNum>
  <w:abstractNum w:abstractNumId="1" w15:restartNumberingAfterBreak="0">
    <w:nsid w:val="24563B57"/>
    <w:multiLevelType w:val="multilevel"/>
    <w:tmpl w:val="24563B57"/>
    <w:lvl w:ilvl="0">
      <w:numFmt w:val="bullet"/>
      <w:pStyle w:val="StyleHeading1TimesNewRoman14ptItalic"/>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69216D6C"/>
    <w:multiLevelType w:val="multilevel"/>
    <w:tmpl w:val="69216D6C"/>
    <w:lvl w:ilvl="0">
      <w:start w:val="1"/>
      <w:numFmt w:val="decimal"/>
      <w:pStyle w:val="Naslov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Naslov4"/>
      <w:lvlText w:val="%1.%2.%3.%4"/>
      <w:lvlJc w:val="left"/>
      <w:pPr>
        <w:tabs>
          <w:tab w:val="left" w:pos="864"/>
        </w:tabs>
        <w:ind w:left="864" w:hanging="864"/>
      </w:pPr>
    </w:lvl>
    <w:lvl w:ilvl="4">
      <w:start w:val="1"/>
      <w:numFmt w:val="decimal"/>
      <w:pStyle w:val="Naslov5"/>
      <w:lvlText w:val="%1.%2.%3.%4.%5"/>
      <w:lvlJc w:val="left"/>
      <w:pPr>
        <w:tabs>
          <w:tab w:val="left" w:pos="1008"/>
        </w:tabs>
        <w:ind w:left="1008" w:hanging="1008"/>
      </w:pPr>
    </w:lvl>
    <w:lvl w:ilvl="5">
      <w:start w:val="1"/>
      <w:numFmt w:val="none"/>
      <w:pStyle w:val="Naslov6"/>
      <w:lvlText w:val=""/>
      <w:lvlJc w:val="left"/>
      <w:pPr>
        <w:tabs>
          <w:tab w:val="left" w:pos="360"/>
        </w:tabs>
        <w:ind w:left="0" w:firstLine="0"/>
      </w:pPr>
    </w:lvl>
    <w:lvl w:ilvl="6">
      <w:start w:val="1"/>
      <w:numFmt w:val="decimal"/>
      <w:pStyle w:val="Naslov7"/>
      <w:lvlText w:val="%1.%2.%3.%4.%5.%6.%7"/>
      <w:lvlJc w:val="left"/>
      <w:pPr>
        <w:tabs>
          <w:tab w:val="left" w:pos="1296"/>
        </w:tabs>
        <w:ind w:left="1296" w:hanging="1296"/>
      </w:pPr>
    </w:lvl>
    <w:lvl w:ilvl="7">
      <w:start w:val="1"/>
      <w:numFmt w:val="decimal"/>
      <w:pStyle w:val="Naslov8"/>
      <w:lvlText w:val="%1.%2.%3.%4.%5.%6.%7.%8"/>
      <w:lvlJc w:val="left"/>
      <w:pPr>
        <w:tabs>
          <w:tab w:val="left" w:pos="1440"/>
        </w:tabs>
        <w:ind w:left="1440" w:hanging="1440"/>
      </w:pPr>
    </w:lvl>
    <w:lvl w:ilvl="8">
      <w:start w:val="1"/>
      <w:numFmt w:val="decimal"/>
      <w:pStyle w:val="Naslov9"/>
      <w:lvlText w:val="%1.%2.%3.%4.%5.%6.%7.%8.%9"/>
      <w:lvlJc w:val="left"/>
      <w:pPr>
        <w:tabs>
          <w:tab w:val="left" w:pos="1584"/>
        </w:tabs>
        <w:ind w:left="1584" w:hanging="1584"/>
      </w:pPr>
    </w:lvl>
  </w:abstractNum>
  <w:num w:numId="1" w16cid:durableId="1971746815">
    <w:abstractNumId w:val="3"/>
  </w:num>
  <w:num w:numId="2" w16cid:durableId="163789923">
    <w:abstractNumId w:val="0"/>
  </w:num>
  <w:num w:numId="3" w16cid:durableId="675888474">
    <w:abstractNumId w:val="1"/>
  </w:num>
  <w:num w:numId="4" w16cid:durableId="1410082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334D"/>
    <w:rsid w:val="00006E61"/>
    <w:rsid w:val="000348D5"/>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4BF1"/>
    <w:rsid w:val="001F5048"/>
    <w:rsid w:val="001F5421"/>
    <w:rsid w:val="00200193"/>
    <w:rsid w:val="00200A60"/>
    <w:rsid w:val="002012E1"/>
    <w:rsid w:val="002077B6"/>
    <w:rsid w:val="00211229"/>
    <w:rsid w:val="00211E0F"/>
    <w:rsid w:val="00216F0D"/>
    <w:rsid w:val="002209F1"/>
    <w:rsid w:val="00220B1C"/>
    <w:rsid w:val="00220BF7"/>
    <w:rsid w:val="00224C44"/>
    <w:rsid w:val="00225CDC"/>
    <w:rsid w:val="00227A8C"/>
    <w:rsid w:val="00230AB3"/>
    <w:rsid w:val="00240B1F"/>
    <w:rsid w:val="002426D3"/>
    <w:rsid w:val="002442B7"/>
    <w:rsid w:val="002455C7"/>
    <w:rsid w:val="0025137A"/>
    <w:rsid w:val="00254261"/>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1FA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2B15"/>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4026"/>
    <w:rsid w:val="00445A75"/>
    <w:rsid w:val="004476EF"/>
    <w:rsid w:val="004520DC"/>
    <w:rsid w:val="0045310F"/>
    <w:rsid w:val="00454E0D"/>
    <w:rsid w:val="004554CB"/>
    <w:rsid w:val="0045678B"/>
    <w:rsid w:val="004607CD"/>
    <w:rsid w:val="00460B35"/>
    <w:rsid w:val="00463E3C"/>
    <w:rsid w:val="00474AF3"/>
    <w:rsid w:val="004764B8"/>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02B8"/>
    <w:rsid w:val="004D2FD8"/>
    <w:rsid w:val="004D33C9"/>
    <w:rsid w:val="004E43B2"/>
    <w:rsid w:val="004E6C5D"/>
    <w:rsid w:val="004F5C57"/>
    <w:rsid w:val="004F7A0E"/>
    <w:rsid w:val="005005D7"/>
    <w:rsid w:val="00501FF0"/>
    <w:rsid w:val="005027E1"/>
    <w:rsid w:val="005033E4"/>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0FA8"/>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7E8C"/>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26489"/>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33EB"/>
    <w:rsid w:val="0088419E"/>
    <w:rsid w:val="008847D1"/>
    <w:rsid w:val="00884DDE"/>
    <w:rsid w:val="00885882"/>
    <w:rsid w:val="008859E6"/>
    <w:rsid w:val="008870C9"/>
    <w:rsid w:val="008923B0"/>
    <w:rsid w:val="00892CE9"/>
    <w:rsid w:val="008934F5"/>
    <w:rsid w:val="00894521"/>
    <w:rsid w:val="008A048D"/>
    <w:rsid w:val="008A0660"/>
    <w:rsid w:val="008A0CA5"/>
    <w:rsid w:val="008A39B7"/>
    <w:rsid w:val="008A6DE2"/>
    <w:rsid w:val="008C4E79"/>
    <w:rsid w:val="008C5A40"/>
    <w:rsid w:val="008C5DAA"/>
    <w:rsid w:val="008D065E"/>
    <w:rsid w:val="008E40E2"/>
    <w:rsid w:val="008E5F59"/>
    <w:rsid w:val="008E7A2D"/>
    <w:rsid w:val="008F3866"/>
    <w:rsid w:val="008F4FF6"/>
    <w:rsid w:val="009143FD"/>
    <w:rsid w:val="009145AA"/>
    <w:rsid w:val="00920A51"/>
    <w:rsid w:val="00922542"/>
    <w:rsid w:val="00923EDA"/>
    <w:rsid w:val="009251E3"/>
    <w:rsid w:val="009254C4"/>
    <w:rsid w:val="00925DBE"/>
    <w:rsid w:val="00930AD1"/>
    <w:rsid w:val="0093582A"/>
    <w:rsid w:val="00943450"/>
    <w:rsid w:val="0094670B"/>
    <w:rsid w:val="00950B08"/>
    <w:rsid w:val="00950B0C"/>
    <w:rsid w:val="0097513D"/>
    <w:rsid w:val="00980A42"/>
    <w:rsid w:val="00986B1E"/>
    <w:rsid w:val="00991CEC"/>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3AE"/>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45C2"/>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64FB"/>
    <w:rsid w:val="00E87734"/>
    <w:rsid w:val="00EA63E1"/>
    <w:rsid w:val="00EB2C4D"/>
    <w:rsid w:val="00EB32E9"/>
    <w:rsid w:val="00EB45CB"/>
    <w:rsid w:val="00EB78F4"/>
    <w:rsid w:val="00EC0F69"/>
    <w:rsid w:val="00EC51B6"/>
    <w:rsid w:val="00ED6DF4"/>
    <w:rsid w:val="00EE0ED9"/>
    <w:rsid w:val="00EE23B1"/>
    <w:rsid w:val="00EE2E55"/>
    <w:rsid w:val="00EE456E"/>
    <w:rsid w:val="00EF1C05"/>
    <w:rsid w:val="00EF3951"/>
    <w:rsid w:val="00EF6426"/>
    <w:rsid w:val="00EF6552"/>
    <w:rsid w:val="00F00809"/>
    <w:rsid w:val="00F017DE"/>
    <w:rsid w:val="00F02006"/>
    <w:rsid w:val="00F0405C"/>
    <w:rsid w:val="00F0574A"/>
    <w:rsid w:val="00F07648"/>
    <w:rsid w:val="00F16179"/>
    <w:rsid w:val="00F30624"/>
    <w:rsid w:val="00F33149"/>
    <w:rsid w:val="00F33605"/>
    <w:rsid w:val="00F33A99"/>
    <w:rsid w:val="00F355C1"/>
    <w:rsid w:val="00F35D21"/>
    <w:rsid w:val="00F4015B"/>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0A6E"/>
    <w:rsid w:val="00FB2706"/>
    <w:rsid w:val="00FB3374"/>
    <w:rsid w:val="00FB67DE"/>
    <w:rsid w:val="00FD1E84"/>
    <w:rsid w:val="00FD23CD"/>
    <w:rsid w:val="00FD659C"/>
    <w:rsid w:val="00FD68B9"/>
    <w:rsid w:val="00FD6CB9"/>
    <w:rsid w:val="00FE3081"/>
    <w:rsid w:val="00FE3E3B"/>
    <w:rsid w:val="00FE689C"/>
    <w:rsid w:val="00FE7D87"/>
    <w:rsid w:val="00FF361A"/>
    <w:rsid w:val="00FF78CB"/>
    <w:rsid w:val="40020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2319B"/>
  <w15:docId w15:val="{C5EBF118-A904-41A2-878B-A5BAABC4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BA" w:eastAsia="hr-B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eastAsia="en-US"/>
    </w:rPr>
  </w:style>
  <w:style w:type="paragraph" w:styleId="Naslov1">
    <w:name w:val="heading 1"/>
    <w:basedOn w:val="Normal"/>
    <w:next w:val="Normal"/>
    <w:link w:val="Naslov1Char"/>
    <w:qFormat/>
    <w:pPr>
      <w:keepNext/>
      <w:numPr>
        <w:numId w:val="1"/>
      </w:numPr>
      <w:tabs>
        <w:tab w:val="right" w:pos="567"/>
      </w:tabs>
      <w:spacing w:before="240" w:after="240"/>
      <w:jc w:val="both"/>
      <w:outlineLvl w:val="0"/>
    </w:pPr>
    <w:rPr>
      <w:b/>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1"/>
      </w:numPr>
      <w:spacing w:before="240" w:after="60"/>
      <w:outlineLvl w:val="3"/>
    </w:pPr>
    <w:rPr>
      <w:b/>
      <w:sz w:val="24"/>
      <w:lang w:val="sv-SE"/>
    </w:rPr>
  </w:style>
  <w:style w:type="paragraph" w:styleId="Naslov5">
    <w:name w:val="heading 5"/>
    <w:basedOn w:val="Normal"/>
    <w:next w:val="Normal"/>
    <w:link w:val="Naslov5Char"/>
    <w:qFormat/>
    <w:pPr>
      <w:numPr>
        <w:ilvl w:val="4"/>
        <w:numId w:val="1"/>
      </w:numPr>
      <w:spacing w:before="240" w:after="60"/>
      <w:outlineLvl w:val="4"/>
    </w:pPr>
    <w:rPr>
      <w:sz w:val="22"/>
      <w:lang w:val="sv-SE"/>
    </w:rPr>
  </w:style>
  <w:style w:type="paragraph" w:styleId="Naslov6">
    <w:name w:val="heading 6"/>
    <w:basedOn w:val="Normal"/>
    <w:next w:val="Normal"/>
    <w:link w:val="Naslov6Char"/>
    <w:qFormat/>
    <w:pPr>
      <w:numPr>
        <w:ilvl w:val="5"/>
        <w:numId w:val="1"/>
      </w:numPr>
      <w:tabs>
        <w:tab w:val="clear" w:pos="360"/>
        <w:tab w:val="left" w:pos="1152"/>
      </w:tabs>
      <w:spacing w:before="240" w:after="60"/>
      <w:ind w:left="1152" w:hanging="1152"/>
      <w:outlineLvl w:val="5"/>
    </w:pPr>
    <w:rPr>
      <w:i/>
      <w:sz w:val="22"/>
      <w:lang w:val="sv-SE"/>
    </w:rPr>
  </w:style>
  <w:style w:type="paragraph" w:styleId="Naslov7">
    <w:name w:val="heading 7"/>
    <w:basedOn w:val="Normal"/>
    <w:next w:val="Normal"/>
    <w:link w:val="Naslov7Char"/>
    <w:qFormat/>
    <w:pPr>
      <w:numPr>
        <w:ilvl w:val="6"/>
        <w:numId w:val="1"/>
      </w:numPr>
      <w:spacing w:before="240" w:after="60"/>
      <w:outlineLvl w:val="6"/>
    </w:pPr>
    <w:rPr>
      <w:lang w:val="sv-SE"/>
    </w:rPr>
  </w:style>
  <w:style w:type="paragraph" w:styleId="Naslov8">
    <w:name w:val="heading 8"/>
    <w:basedOn w:val="Normal"/>
    <w:next w:val="Normal"/>
    <w:link w:val="Naslov8Char"/>
    <w:qFormat/>
    <w:pPr>
      <w:numPr>
        <w:ilvl w:val="7"/>
        <w:numId w:val="1"/>
      </w:numPr>
      <w:spacing w:before="240" w:after="60"/>
      <w:outlineLvl w:val="7"/>
    </w:pPr>
    <w:rPr>
      <w:i/>
      <w:lang w:val="sv-SE"/>
    </w:rPr>
  </w:style>
  <w:style w:type="paragraph" w:styleId="Naslov9">
    <w:name w:val="heading 9"/>
    <w:basedOn w:val="Normal"/>
    <w:next w:val="Normal"/>
    <w:link w:val="Naslov9Char"/>
    <w:qFormat/>
    <w:pPr>
      <w:numPr>
        <w:ilvl w:val="8"/>
        <w:numId w:val="1"/>
      </w:numPr>
      <w:spacing w:before="240" w:after="60"/>
      <w:outlineLvl w:val="8"/>
    </w:pPr>
    <w:rPr>
      <w:b/>
      <w:i/>
      <w:sz w:val="18"/>
      <w:lang w:val="sv-S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qFormat/>
    <w:rPr>
      <w:rFonts w:ascii="Tahoma" w:hAnsi="Tahoma" w:cs="Tahoma"/>
      <w:sz w:val="16"/>
      <w:szCs w:val="16"/>
    </w:rPr>
  </w:style>
  <w:style w:type="paragraph" w:styleId="Tijeloteksta">
    <w:name w:val="Body Text"/>
    <w:basedOn w:val="Normal"/>
    <w:link w:val="TijelotekstaChar"/>
    <w:qFormat/>
    <w:rPr>
      <w:lang w:val="sv-SE"/>
    </w:rPr>
  </w:style>
  <w:style w:type="paragraph" w:styleId="Tijeloteksta2">
    <w:name w:val="Body Text 2"/>
    <w:basedOn w:val="Normal"/>
    <w:link w:val="Tijeloteksta2Char"/>
    <w:qFormat/>
    <w:pPr>
      <w:tabs>
        <w:tab w:val="left" w:pos="567"/>
      </w:tabs>
      <w:spacing w:before="0" w:after="0"/>
      <w:jc w:val="both"/>
    </w:pPr>
    <w:rPr>
      <w:rFonts w:ascii="Times New Roman" w:hAnsi="Times New Roman"/>
      <w:snapToGrid/>
      <w:sz w:val="24"/>
      <w:lang w:val="sv-SE" w:eastAsia="en-GB"/>
    </w:rPr>
  </w:style>
  <w:style w:type="paragraph" w:styleId="Tijeloteksta3">
    <w:name w:val="Body Text 3"/>
    <w:basedOn w:val="Normal"/>
    <w:link w:val="Tijeloteksta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Uvuenotijeloteksta">
    <w:name w:val="Body Text Indent"/>
    <w:basedOn w:val="Normal"/>
    <w:link w:val="UvuenotijelotekstaChar"/>
    <w:qFormat/>
    <w:pPr>
      <w:tabs>
        <w:tab w:val="left" w:pos="567"/>
      </w:tabs>
      <w:spacing w:before="0" w:after="0"/>
      <w:jc w:val="both"/>
    </w:pPr>
    <w:rPr>
      <w:rFonts w:ascii="Times New Roman" w:hAnsi="Times New Roman"/>
      <w:sz w:val="24"/>
      <w:lang w:val="sv-SE"/>
    </w:rPr>
  </w:style>
  <w:style w:type="paragraph" w:styleId="Tijeloteksta-uvlaka2">
    <w:name w:val="Body Text Indent 2"/>
    <w:basedOn w:val="Normal"/>
    <w:link w:val="Tijeloteksta-uvlaka2Char"/>
    <w:qFormat/>
    <w:pPr>
      <w:tabs>
        <w:tab w:val="left" w:pos="567"/>
        <w:tab w:val="left" w:pos="2160"/>
      </w:tabs>
      <w:spacing w:after="240"/>
      <w:ind w:left="567" w:hanging="567"/>
      <w:jc w:val="both"/>
    </w:pPr>
    <w:rPr>
      <w:sz w:val="24"/>
      <w:u w:val="single"/>
      <w:lang w:val="sv-SE"/>
    </w:rPr>
  </w:style>
  <w:style w:type="paragraph" w:styleId="Tijeloteksta-uvlaka3">
    <w:name w:val="Body Text Indent 3"/>
    <w:basedOn w:val="Normal"/>
    <w:link w:val="Tijeloteksta-uvlaka3Char"/>
    <w:qFormat/>
    <w:pPr>
      <w:tabs>
        <w:tab w:val="left" w:pos="1276"/>
      </w:tabs>
      <w:ind w:left="1276" w:hanging="425"/>
      <w:jc w:val="both"/>
    </w:pPr>
    <w:rPr>
      <w:sz w:val="24"/>
      <w:lang w:val="sv-SE"/>
    </w:rPr>
  </w:style>
  <w:style w:type="character" w:styleId="Referencakomentara">
    <w:name w:val="annotation reference"/>
    <w:uiPriority w:val="99"/>
    <w:semiHidden/>
    <w:qFormat/>
    <w:rPr>
      <w:sz w:val="16"/>
      <w:szCs w:val="16"/>
    </w:rPr>
  </w:style>
  <w:style w:type="paragraph" w:styleId="Tekstkomentara">
    <w:name w:val="annotation text"/>
    <w:basedOn w:val="Normal"/>
    <w:link w:val="TekstkomentaraChar"/>
    <w:semiHidden/>
  </w:style>
  <w:style w:type="paragraph" w:styleId="Predmetkomentara">
    <w:name w:val="annotation subject"/>
    <w:basedOn w:val="Tekstkomentara"/>
    <w:next w:val="Tekstkomentara"/>
    <w:semiHidden/>
    <w:qFormat/>
    <w:rPr>
      <w:b/>
      <w:bCs/>
    </w:rPr>
  </w:style>
  <w:style w:type="paragraph" w:styleId="Kartadokumenta">
    <w:name w:val="Document Map"/>
    <w:basedOn w:val="Normal"/>
    <w:link w:val="KartadokumentaChar"/>
    <w:semiHidden/>
    <w:qFormat/>
    <w:pPr>
      <w:shd w:val="clear" w:color="auto" w:fill="000080"/>
    </w:pPr>
    <w:rPr>
      <w:sz w:val="24"/>
      <w:lang w:val="fr-FR"/>
    </w:rPr>
  </w:style>
  <w:style w:type="character" w:styleId="Referencakrajnjebiljeke">
    <w:name w:val="endnote reference"/>
    <w:semiHidden/>
    <w:qFormat/>
    <w:rPr>
      <w:vertAlign w:val="superscript"/>
    </w:rPr>
  </w:style>
  <w:style w:type="paragraph" w:styleId="Tekstkrajnjebiljeke">
    <w:name w:val="endnote text"/>
    <w:basedOn w:val="Normal"/>
    <w:semiHidden/>
  </w:style>
  <w:style w:type="character" w:styleId="SlijeenaHiperveza">
    <w:name w:val="FollowedHyperlink"/>
    <w:qFormat/>
    <w:rPr>
      <w:color w:val="800080"/>
      <w:u w:val="single"/>
    </w:rPr>
  </w:style>
  <w:style w:type="paragraph" w:styleId="Podnoje">
    <w:name w:val="footer"/>
    <w:basedOn w:val="Normal"/>
    <w:link w:val="PodnojeChar"/>
    <w:uiPriority w:val="99"/>
    <w:qFormat/>
    <w:pPr>
      <w:tabs>
        <w:tab w:val="center" w:pos="4320"/>
        <w:tab w:val="right" w:pos="8640"/>
      </w:tabs>
    </w:pPr>
    <w:rPr>
      <w:lang w:val="sv-SE"/>
    </w:rPr>
  </w:style>
  <w:style w:type="character" w:styleId="Referencafusnote">
    <w:name w:val="footnote reference"/>
    <w:semiHidden/>
    <w:qFormat/>
    <w:rPr>
      <w:vertAlign w:val="superscript"/>
    </w:rPr>
  </w:style>
  <w:style w:type="paragraph" w:styleId="Tekstfusnote">
    <w:name w:val="footnote text"/>
    <w:basedOn w:val="Normal"/>
    <w:semiHidden/>
    <w:qFormat/>
    <w:rPr>
      <w:lang w:val="fr-FR"/>
    </w:rPr>
  </w:style>
  <w:style w:type="paragraph" w:styleId="Zaglavlje">
    <w:name w:val="header"/>
    <w:basedOn w:val="Normal"/>
    <w:link w:val="ZaglavljeChar"/>
    <w:pPr>
      <w:tabs>
        <w:tab w:val="center" w:pos="4320"/>
        <w:tab w:val="right" w:pos="8640"/>
      </w:tabs>
    </w:pPr>
    <w:rPr>
      <w:lang w:val="sv-SE"/>
    </w:rPr>
  </w:style>
  <w:style w:type="character" w:styleId="Hiperveza">
    <w:name w:val="Hyperlink"/>
    <w:qFormat/>
    <w:rPr>
      <w:color w:val="0000FF"/>
      <w:u w:val="single"/>
    </w:rPr>
  </w:style>
  <w:style w:type="paragraph" w:styleId="Brojevi">
    <w:name w:val="List Number"/>
    <w:basedOn w:val="Normal"/>
    <w:pPr>
      <w:numPr>
        <w:numId w:val="2"/>
      </w:numPr>
      <w:spacing w:before="0" w:after="240"/>
      <w:jc w:val="both"/>
    </w:pPr>
    <w:rPr>
      <w:rFonts w:ascii="Times New Roman" w:hAnsi="Times New Roman"/>
      <w:snapToGrid/>
      <w:sz w:val="24"/>
    </w:rPr>
  </w:style>
  <w:style w:type="character" w:styleId="Brojstranice">
    <w:name w:val="page number"/>
    <w:basedOn w:val="Zadanifontodlomka"/>
    <w:qFormat/>
  </w:style>
  <w:style w:type="character" w:styleId="Naglaeno">
    <w:name w:val="Strong"/>
    <w:qFormat/>
    <w:rPr>
      <w:b/>
    </w:rPr>
  </w:style>
  <w:style w:type="paragraph" w:styleId="Podnaslov">
    <w:name w:val="Subtitle"/>
    <w:basedOn w:val="Normal"/>
    <w:link w:val="PodnaslovChar"/>
    <w:qFormat/>
    <w:pPr>
      <w:jc w:val="center"/>
    </w:pPr>
    <w:rPr>
      <w:b/>
      <w:sz w:val="28"/>
      <w:lang w:val="fr-BE"/>
    </w:rPr>
  </w:style>
  <w:style w:type="table" w:styleId="Reetkatablice">
    <w:name w:val="Table Grid"/>
    <w:basedOn w:val="Obinatablica"/>
    <w:qFormat/>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ormal"/>
    <w:link w:val="NaslovChar"/>
    <w:qFormat/>
    <w:pPr>
      <w:jc w:val="center"/>
    </w:pPr>
    <w:rPr>
      <w:b/>
      <w:sz w:val="28"/>
      <w:lang w:val="fr-BE"/>
    </w:rPr>
  </w:style>
  <w:style w:type="paragraph" w:styleId="Sadraj1">
    <w:name w:val="toc 1"/>
    <w:basedOn w:val="Normal"/>
    <w:next w:val="Normal"/>
    <w:autoRedefine/>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Sadraj2">
    <w:name w:val="toc 2"/>
    <w:basedOn w:val="Normal"/>
    <w:next w:val="Normal"/>
    <w:autoRedefine/>
    <w:semiHidden/>
    <w:qFormat/>
    <w:pPr>
      <w:spacing w:before="0" w:after="0"/>
      <w:ind w:left="200"/>
    </w:pPr>
    <w:rPr>
      <w:rFonts w:ascii="Times New Roman" w:hAnsi="Times New Roman"/>
      <w:smallCaps/>
    </w:rPr>
  </w:style>
  <w:style w:type="paragraph" w:styleId="Sadraj3">
    <w:name w:val="toc 3"/>
    <w:basedOn w:val="Normal"/>
    <w:next w:val="Normal"/>
    <w:autoRedefine/>
    <w:semiHidden/>
    <w:qFormat/>
    <w:pPr>
      <w:spacing w:before="0" w:after="0"/>
      <w:ind w:left="400"/>
    </w:pPr>
    <w:rPr>
      <w:rFonts w:ascii="Times New Roman" w:hAnsi="Times New Roman"/>
      <w:i/>
    </w:rPr>
  </w:style>
  <w:style w:type="paragraph" w:styleId="Sadraj4">
    <w:name w:val="toc 4"/>
    <w:basedOn w:val="Normal"/>
    <w:next w:val="Normal"/>
    <w:autoRedefine/>
    <w:semiHidden/>
    <w:qFormat/>
    <w:pPr>
      <w:spacing w:before="0" w:after="0"/>
      <w:ind w:left="600"/>
    </w:pPr>
    <w:rPr>
      <w:rFonts w:ascii="Times New Roman" w:hAnsi="Times New Roman"/>
      <w:sz w:val="18"/>
    </w:rPr>
  </w:style>
  <w:style w:type="paragraph" w:styleId="Sadraj5">
    <w:name w:val="toc 5"/>
    <w:basedOn w:val="Normal"/>
    <w:next w:val="Normal"/>
    <w:autoRedefine/>
    <w:semiHidden/>
    <w:qFormat/>
    <w:pPr>
      <w:spacing w:before="0" w:after="0"/>
      <w:ind w:left="800"/>
    </w:pPr>
    <w:rPr>
      <w:rFonts w:ascii="Times New Roman" w:hAnsi="Times New Roman"/>
      <w:sz w:val="18"/>
    </w:rPr>
  </w:style>
  <w:style w:type="paragraph" w:styleId="Sadraj6">
    <w:name w:val="toc 6"/>
    <w:basedOn w:val="Normal"/>
    <w:next w:val="Normal"/>
    <w:autoRedefine/>
    <w:semiHidden/>
    <w:qFormat/>
    <w:pPr>
      <w:spacing w:before="0" w:after="0"/>
      <w:ind w:left="1000"/>
    </w:pPr>
    <w:rPr>
      <w:rFonts w:ascii="Times New Roman" w:hAnsi="Times New Roman"/>
      <w:sz w:val="18"/>
    </w:rPr>
  </w:style>
  <w:style w:type="paragraph" w:styleId="Sadraj7">
    <w:name w:val="toc 7"/>
    <w:basedOn w:val="Normal"/>
    <w:next w:val="Normal"/>
    <w:autoRedefine/>
    <w:semiHidden/>
    <w:qFormat/>
    <w:pPr>
      <w:spacing w:before="0" w:after="0"/>
      <w:ind w:left="1200"/>
    </w:pPr>
    <w:rPr>
      <w:rFonts w:ascii="Times New Roman" w:hAnsi="Times New Roman"/>
      <w:sz w:val="18"/>
    </w:rPr>
  </w:style>
  <w:style w:type="paragraph" w:styleId="Sadraj8">
    <w:name w:val="toc 8"/>
    <w:basedOn w:val="Normal"/>
    <w:next w:val="Normal"/>
    <w:autoRedefine/>
    <w:semiHidden/>
    <w:qFormat/>
    <w:pPr>
      <w:spacing w:before="0" w:after="0"/>
      <w:ind w:left="1400"/>
    </w:pPr>
    <w:rPr>
      <w:rFonts w:ascii="Times New Roman" w:hAnsi="Times New Roman"/>
      <w:sz w:val="18"/>
    </w:rPr>
  </w:style>
  <w:style w:type="paragraph" w:styleId="Sadraj9">
    <w:name w:val="toc 9"/>
    <w:basedOn w:val="Normal"/>
    <w:next w:val="Normal"/>
    <w:autoRedefine/>
    <w:semiHidden/>
    <w:qFormat/>
    <w:pPr>
      <w:spacing w:before="0" w:after="0"/>
      <w:ind w:left="1600"/>
    </w:pPr>
    <w:rPr>
      <w:rFonts w:ascii="Times New Roman" w:hAnsi="Times New Roman"/>
      <w:sz w:val="18"/>
    </w:rPr>
  </w:style>
  <w:style w:type="paragraph" w:customStyle="1" w:styleId="Text3">
    <w:name w:val="Text 3"/>
    <w:basedOn w:val="Normal"/>
    <w:qFormat/>
    <w:pPr>
      <w:tabs>
        <w:tab w:val="left" w:pos="2302"/>
      </w:tabs>
      <w:spacing w:after="240"/>
      <w:ind w:left="1202"/>
      <w:jc w:val="both"/>
    </w:pPr>
    <w:rPr>
      <w:sz w:val="24"/>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customStyle="1" w:styleId="oddl-nadpis">
    <w:name w:val="oddíl-nadpis"/>
    <w:basedOn w:val="Normal"/>
    <w:qFormat/>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Naslov1"/>
    <w:autoRedefine/>
    <w:qFormat/>
    <w:pPr>
      <w:numPr>
        <w:numId w:val="3"/>
      </w:numPr>
      <w:tabs>
        <w:tab w:val="right" w:pos="567"/>
      </w:tabs>
    </w:pPr>
    <w:rPr>
      <w:rFonts w:ascii="Times New Roman" w:hAnsi="Times New Roman"/>
      <w:bCs/>
      <w:iCs/>
      <w:sz w:val="24"/>
      <w:szCs w:val="24"/>
    </w:rPr>
  </w:style>
  <w:style w:type="character" w:customStyle="1" w:styleId="Naslov2Char">
    <w:name w:val="Naslov 2 Char"/>
    <w:link w:val="Naslov2"/>
    <w:semiHidden/>
    <w:qFormat/>
    <w:locked/>
    <w:rPr>
      <w:rFonts w:ascii="Arial" w:hAnsi="Arial"/>
      <w:snapToGrid w:val="0"/>
      <w:lang w:val="fr-BE" w:eastAsia="en-US" w:bidi="ar-SA"/>
    </w:rPr>
  </w:style>
  <w:style w:type="character" w:customStyle="1" w:styleId="Naslov1Char">
    <w:name w:val="Naslov 1 Char"/>
    <w:link w:val="Naslov1"/>
    <w:qFormat/>
    <w:rPr>
      <w:rFonts w:ascii="Arial" w:hAnsi="Arial"/>
      <w:b/>
      <w:snapToGrid w:val="0"/>
      <w:lang w:val="fr-BE" w:eastAsia="en-US" w:bidi="ar-SA"/>
    </w:rPr>
  </w:style>
  <w:style w:type="character" w:customStyle="1" w:styleId="Heading1Char">
    <w:name w:val="Heading 1 Char"/>
    <w:qFormat/>
    <w:locked/>
    <w:rPr>
      <w:b/>
      <w:sz w:val="24"/>
      <w:szCs w:val="24"/>
      <w:lang w:val="en-GB" w:eastAsia="en-US" w:bidi="ar-SA"/>
    </w:rPr>
  </w:style>
  <w:style w:type="character" w:customStyle="1" w:styleId="Naslov3Char">
    <w:name w:val="Naslov 3 Char"/>
    <w:link w:val="Naslov3"/>
    <w:semiHidden/>
    <w:qFormat/>
    <w:locked/>
    <w:rPr>
      <w:rFonts w:ascii="Arial" w:hAnsi="Arial"/>
      <w:snapToGrid w:val="0"/>
      <w:lang w:val="en-GB" w:eastAsia="en-US" w:bidi="ar-SA"/>
    </w:rPr>
  </w:style>
  <w:style w:type="character" w:customStyle="1" w:styleId="Naslov4Char">
    <w:name w:val="Naslov 4 Char"/>
    <w:link w:val="Naslov4"/>
    <w:semiHidden/>
    <w:qFormat/>
    <w:locked/>
    <w:rPr>
      <w:rFonts w:ascii="Arial" w:hAnsi="Arial"/>
      <w:b/>
      <w:snapToGrid w:val="0"/>
      <w:sz w:val="24"/>
      <w:lang w:val="sv-SE" w:eastAsia="en-US" w:bidi="ar-SA"/>
    </w:rPr>
  </w:style>
  <w:style w:type="character" w:customStyle="1" w:styleId="Naslov5Char">
    <w:name w:val="Naslov 5 Char"/>
    <w:link w:val="Naslov5"/>
    <w:semiHidden/>
    <w:qFormat/>
    <w:locked/>
    <w:rPr>
      <w:rFonts w:ascii="Arial" w:hAnsi="Arial"/>
      <w:snapToGrid w:val="0"/>
      <w:sz w:val="22"/>
      <w:lang w:val="sv-SE" w:eastAsia="en-US" w:bidi="ar-SA"/>
    </w:rPr>
  </w:style>
  <w:style w:type="character" w:customStyle="1" w:styleId="Naslov6Char">
    <w:name w:val="Naslov 6 Char"/>
    <w:link w:val="Naslov6"/>
    <w:semiHidden/>
    <w:qFormat/>
    <w:locked/>
    <w:rPr>
      <w:rFonts w:ascii="Arial" w:hAnsi="Arial"/>
      <w:i/>
      <w:snapToGrid w:val="0"/>
      <w:sz w:val="22"/>
      <w:lang w:val="sv-SE" w:eastAsia="en-US" w:bidi="ar-SA"/>
    </w:rPr>
  </w:style>
  <w:style w:type="character" w:customStyle="1" w:styleId="Naslov7Char">
    <w:name w:val="Naslov 7 Char"/>
    <w:link w:val="Naslov7"/>
    <w:semiHidden/>
    <w:qFormat/>
    <w:locked/>
    <w:rPr>
      <w:rFonts w:ascii="Arial" w:hAnsi="Arial"/>
      <w:snapToGrid w:val="0"/>
      <w:lang w:val="sv-SE" w:eastAsia="en-US" w:bidi="ar-SA"/>
    </w:rPr>
  </w:style>
  <w:style w:type="character" w:customStyle="1" w:styleId="Naslov8Char">
    <w:name w:val="Naslov 8 Char"/>
    <w:link w:val="Naslov8"/>
    <w:semiHidden/>
    <w:qFormat/>
    <w:locked/>
    <w:rPr>
      <w:rFonts w:ascii="Arial" w:hAnsi="Arial"/>
      <w:i/>
      <w:snapToGrid w:val="0"/>
      <w:lang w:val="sv-SE" w:eastAsia="en-US" w:bidi="ar-SA"/>
    </w:rPr>
  </w:style>
  <w:style w:type="character" w:customStyle="1" w:styleId="Naslov9Char">
    <w:name w:val="Naslov 9 Char"/>
    <w:link w:val="Naslov9"/>
    <w:semiHidden/>
    <w:qFormat/>
    <w:locked/>
    <w:rPr>
      <w:rFonts w:ascii="Arial" w:hAnsi="Arial"/>
      <w:b/>
      <w:i/>
      <w:snapToGrid w:val="0"/>
      <w:sz w:val="18"/>
      <w:lang w:val="sv-SE" w:eastAsia="en-US" w:bidi="ar-SA"/>
    </w:rPr>
  </w:style>
  <w:style w:type="character" w:customStyle="1" w:styleId="NaslovChar">
    <w:name w:val="Naslov Char"/>
    <w:link w:val="Naslov"/>
    <w:locked/>
    <w:rPr>
      <w:rFonts w:ascii="Arial" w:hAnsi="Arial"/>
      <w:b/>
      <w:snapToGrid w:val="0"/>
      <w:sz w:val="28"/>
      <w:lang w:val="fr-BE" w:eastAsia="en-US" w:bidi="ar-SA"/>
    </w:rPr>
  </w:style>
  <w:style w:type="character" w:customStyle="1" w:styleId="PodnaslovChar">
    <w:name w:val="Podnaslov Char"/>
    <w:link w:val="Podnaslov"/>
    <w:locked/>
    <w:rPr>
      <w:rFonts w:ascii="Arial" w:hAnsi="Arial"/>
      <w:b/>
      <w:snapToGrid w:val="0"/>
      <w:sz w:val="28"/>
      <w:lang w:val="fr-BE" w:eastAsia="en-US" w:bidi="ar-SA"/>
    </w:rPr>
  </w:style>
  <w:style w:type="character" w:customStyle="1" w:styleId="UvuenotijelotekstaChar">
    <w:name w:val="Uvučeno tijelo teksta Char"/>
    <w:link w:val="Uvuenotijeloteksta"/>
    <w:semiHidden/>
    <w:qFormat/>
    <w:locked/>
    <w:rPr>
      <w:snapToGrid w:val="0"/>
      <w:sz w:val="24"/>
      <w:lang w:val="sv-SE" w:eastAsia="en-US" w:bidi="ar-SA"/>
    </w:rPr>
  </w:style>
  <w:style w:type="character" w:customStyle="1" w:styleId="TijelotekstaChar">
    <w:name w:val="Tijelo teksta Char"/>
    <w:link w:val="Tijeloteksta"/>
    <w:semiHidden/>
    <w:locked/>
    <w:rPr>
      <w:rFonts w:ascii="Arial" w:hAnsi="Arial"/>
      <w:snapToGrid w:val="0"/>
      <w:lang w:val="sv-SE" w:eastAsia="en-US" w:bidi="ar-SA"/>
    </w:rPr>
  </w:style>
  <w:style w:type="character" w:customStyle="1" w:styleId="Tijeloteksta-uvlaka2Char">
    <w:name w:val="Tijelo teksta - uvlaka 2 Char"/>
    <w:link w:val="Tijeloteksta-uvlaka2"/>
    <w:semiHidden/>
    <w:qFormat/>
    <w:locked/>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qFormat/>
    <w:locked/>
    <w:rPr>
      <w:rFonts w:ascii="Arial" w:hAnsi="Arial"/>
      <w:snapToGrid w:val="0"/>
      <w:sz w:val="24"/>
      <w:lang w:val="sv-SE" w:eastAsia="en-US" w:bidi="ar-SA"/>
    </w:rPr>
  </w:style>
  <w:style w:type="character" w:customStyle="1" w:styleId="ZaglavljeChar">
    <w:name w:val="Zaglavlje Char"/>
    <w:link w:val="Zaglavlje"/>
    <w:semiHidden/>
    <w:qFormat/>
    <w:locked/>
    <w:rPr>
      <w:rFonts w:ascii="Arial" w:hAnsi="Arial"/>
      <w:snapToGrid w:val="0"/>
      <w:lang w:val="sv-SE" w:eastAsia="en-US" w:bidi="ar-SA"/>
    </w:rPr>
  </w:style>
  <w:style w:type="character" w:customStyle="1" w:styleId="PodnojeChar">
    <w:name w:val="Podnožje Char"/>
    <w:link w:val="Podnoje"/>
    <w:uiPriority w:val="99"/>
    <w:qFormat/>
    <w:locked/>
    <w:rPr>
      <w:rFonts w:ascii="Arial" w:hAnsi="Arial"/>
      <w:snapToGrid w:val="0"/>
      <w:lang w:val="sv-SE" w:eastAsia="en-US" w:bidi="ar-SA"/>
    </w:rPr>
  </w:style>
  <w:style w:type="character" w:customStyle="1" w:styleId="Tijeloteksta3Char">
    <w:name w:val="Tijelo teksta 3 Char"/>
    <w:link w:val="Tijeloteksta3"/>
    <w:semiHidden/>
    <w:qFormat/>
    <w:locked/>
    <w:rPr>
      <w:rFonts w:ascii="Arial" w:hAnsi="Arial"/>
      <w:b/>
      <w:snapToGrid w:val="0"/>
      <w:sz w:val="24"/>
      <w:lang w:val="en-GB" w:eastAsia="en-US" w:bidi="ar-SA"/>
    </w:rPr>
  </w:style>
  <w:style w:type="character" w:customStyle="1" w:styleId="FootnoteTextChar">
    <w:name w:val="Footnote Text Char"/>
    <w:semiHidden/>
    <w:qFormat/>
    <w:locked/>
    <w:rPr>
      <w:rFonts w:ascii="Arial" w:hAnsi="Arial"/>
      <w:snapToGrid w:val="0"/>
      <w:lang w:val="fr-FR" w:eastAsia="en-US" w:bidi="ar-SA"/>
    </w:rPr>
  </w:style>
  <w:style w:type="character" w:customStyle="1" w:styleId="KartadokumentaChar">
    <w:name w:val="Karta dokumenta Char"/>
    <w:link w:val="Kartadokumenta"/>
    <w:semiHidden/>
    <w:qFormat/>
    <w:locked/>
    <w:rPr>
      <w:rFonts w:ascii="Arial" w:hAnsi="Arial"/>
      <w:snapToGrid w:val="0"/>
      <w:sz w:val="24"/>
      <w:lang w:val="fr-FR" w:eastAsia="en-US" w:bidi="ar-SA"/>
    </w:rPr>
  </w:style>
  <w:style w:type="character" w:customStyle="1" w:styleId="Tijeloteksta2Char">
    <w:name w:val="Tijelo teksta 2 Char"/>
    <w:link w:val="Tijeloteksta2"/>
    <w:semiHidden/>
    <w:qFormat/>
    <w:locked/>
    <w:rPr>
      <w:sz w:val="24"/>
      <w:lang w:val="sv-SE" w:eastAsia="en-GB" w:bidi="ar-SA"/>
    </w:rPr>
  </w:style>
  <w:style w:type="paragraph" w:customStyle="1" w:styleId="StyleHeading3">
    <w:name w:val="Style Heading 3"/>
    <w:basedOn w:val="Normal"/>
    <w:qFormat/>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qFormat/>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qFormat/>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sz w:val="22"/>
    </w:rPr>
  </w:style>
  <w:style w:type="paragraph" w:customStyle="1" w:styleId="Char2">
    <w:name w:val="Char2"/>
    <w:basedOn w:val="Normal"/>
    <w:pPr>
      <w:spacing w:before="0" w:after="160" w:line="240" w:lineRule="exact"/>
    </w:pPr>
    <w:rPr>
      <w:rFonts w:ascii="Tahoma" w:hAnsi="Tahoma"/>
      <w:snapToGrid/>
      <w:lang w:val="en-US"/>
    </w:rPr>
  </w:style>
  <w:style w:type="paragraph" w:customStyle="1" w:styleId="ListNumberLevel2">
    <w:name w:val="List Number (Level 2)"/>
    <w:basedOn w:val="Normal"/>
    <w:pPr>
      <w:numPr>
        <w:ilvl w:val="1"/>
        <w:numId w:val="2"/>
      </w:numPr>
      <w:spacing w:before="0" w:after="240"/>
      <w:jc w:val="both"/>
    </w:pPr>
    <w:rPr>
      <w:rFonts w:ascii="Times New Roman" w:hAnsi="Times New Roman"/>
      <w:snapToGrid/>
      <w:sz w:val="24"/>
    </w:rPr>
  </w:style>
  <w:style w:type="paragraph" w:customStyle="1" w:styleId="ListNumberLevel3">
    <w:name w:val="List Number (Level 3)"/>
    <w:basedOn w:val="Normal"/>
    <w:pPr>
      <w:numPr>
        <w:ilvl w:val="2"/>
        <w:numId w:val="2"/>
      </w:numPr>
      <w:spacing w:before="0" w:after="240"/>
      <w:jc w:val="both"/>
    </w:pPr>
    <w:rPr>
      <w:rFonts w:ascii="Times New Roman" w:hAnsi="Times New Roman"/>
      <w:snapToGrid/>
      <w:sz w:val="24"/>
    </w:rPr>
  </w:style>
  <w:style w:type="paragraph" w:customStyle="1" w:styleId="ListNumberLevel4">
    <w:name w:val="List Number (Level 4)"/>
    <w:basedOn w:val="Normal"/>
    <w:pPr>
      <w:numPr>
        <w:ilvl w:val="3"/>
        <w:numId w:val="2"/>
      </w:numPr>
      <w:spacing w:before="0" w:after="240"/>
      <w:jc w:val="both"/>
    </w:pPr>
    <w:rPr>
      <w:rFonts w:ascii="Times New Roman" w:hAnsi="Times New Roman"/>
      <w:snapToGrid/>
      <w:sz w:val="24"/>
    </w:rPr>
  </w:style>
  <w:style w:type="character" w:customStyle="1" w:styleId="TekstkomentaraChar">
    <w:name w:val="Tekst komentara Char"/>
    <w:link w:val="Tekstkomentara"/>
    <w:semiHidden/>
    <w:rPr>
      <w:rFonts w:ascii="Arial" w:hAnsi="Arial"/>
      <w:snapToGrid w:val="0"/>
      <w:lang w:eastAsia="en-US"/>
    </w:rPr>
  </w:style>
  <w:style w:type="paragraph" w:customStyle="1" w:styleId="Revizija1">
    <w:name w:val="Revizija1"/>
    <w:hidden/>
    <w:uiPriority w:val="99"/>
    <w:semiHidden/>
    <w:rPr>
      <w:rFonts w:ascii="Arial" w:hAnsi="Arial"/>
      <w:snapToGrid w:val="0"/>
      <w:lang w:val="en-GB" w:eastAsia="en-US"/>
    </w:rPr>
  </w:style>
  <w:style w:type="paragraph" w:customStyle="1" w:styleId="Default">
    <w:name w:val="Default"/>
    <w:pPr>
      <w:autoSpaceDE w:val="0"/>
      <w:autoSpaceDN w:val="0"/>
      <w:adjustRightInd w:val="0"/>
    </w:pPr>
    <w:rPr>
      <w:color w:val="000000"/>
      <w:sz w:val="24"/>
      <w:szCs w:val="24"/>
      <w:lang w:val="en-GB" w:eastAsia="en-GB"/>
    </w:rPr>
  </w:style>
  <w:style w:type="paragraph" w:styleId="Odlomakpopisa">
    <w:name w:val="List Paragraph"/>
    <w:basedOn w:val="Normal"/>
    <w:uiPriority w:val="34"/>
    <w:qFormat/>
    <w:pPr>
      <w:spacing w:before="0" w:after="0"/>
      <w:ind w:left="720"/>
    </w:pPr>
    <w:rPr>
      <w:rFonts w:ascii="Calibri" w:eastAsia="Calibri" w:hAnsi="Calibri"/>
      <w:snapToGrid/>
      <w:sz w:val="22"/>
      <w:szCs w:val="22"/>
    </w:rPr>
  </w:style>
  <w:style w:type="paragraph" w:customStyle="1" w:styleId="Text1">
    <w:name w:val="Text 1"/>
    <w:basedOn w:val="Normal"/>
    <w:pPr>
      <w:spacing w:before="0" w:after="240"/>
      <w:ind w:left="482"/>
      <w:jc w:val="both"/>
    </w:pPr>
    <w:rPr>
      <w:rFonts w:ascii="Times New Roman" w:eastAsia="Calibri" w:hAnsi="Times New Roman"/>
      <w:snapToGrid/>
      <w:sz w:val="24"/>
      <w:szCs w:val="24"/>
    </w:rPr>
  </w:style>
  <w:style w:type="character" w:customStyle="1" w:styleId="Nerijeenospominjanje1">
    <w:name w:val="Neriješeno spominjanje1"/>
    <w:basedOn w:val="Zadanifontodlomka"/>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F1CF9-FF92-471A-9357-ECFDA142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997</Words>
  <Characters>5689</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INSTRUCTIONS TO TENDERERS</vt:lpstr>
    </vt:vector>
  </TitlesOfParts>
  <Company>European Commission</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Administrator</cp:lastModifiedBy>
  <cp:revision>3</cp:revision>
  <cp:lastPrinted>2014-02-11T14:32:00Z</cp:lastPrinted>
  <dcterms:created xsi:type="dcterms:W3CDTF">2024-11-06T06:45:00Z</dcterms:created>
  <dcterms:modified xsi:type="dcterms:W3CDTF">2024-11-06T08:12:00Z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KSOProductBuildVer">
    <vt:lpwstr>1033-12.2.0.18607</vt:lpwstr>
  </property>
  <property fmtid="{D5CDD505-2E9C-101B-9397-08002B2CF9AE}" pid="4" name="ICV">
    <vt:lpwstr>DF4202E7602F489694BE6CC3810367B5_13</vt:lpwstr>
  </property>
</Properties>
</file>